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51" w:rsidRDefault="009E2A20" w:rsidP="009E2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TEMA </w:t>
      </w:r>
      <w:r w:rsidR="003D5288">
        <w:rPr>
          <w:rFonts w:ascii="Times New Roman" w:hAnsi="Times New Roman" w:cs="Times New Roman"/>
          <w:sz w:val="24"/>
          <w:szCs w:val="24"/>
        </w:rPr>
        <w:t>DIPLOMSKIH</w:t>
      </w:r>
      <w:r w:rsidR="008D1DC4">
        <w:rPr>
          <w:rFonts w:ascii="Times New Roman" w:hAnsi="Times New Roman" w:cs="Times New Roman"/>
          <w:sz w:val="24"/>
          <w:szCs w:val="24"/>
        </w:rPr>
        <w:t xml:space="preserve"> RADOVA 2017./2018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A20" w:rsidRDefault="009E2A20" w:rsidP="009E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DC4" w:rsidRDefault="008D1DC4" w:rsidP="009E2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prof.dr.sc. Ivan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1DC4" w:rsidRDefault="008D1DC4" w:rsidP="009E2A20">
      <w:pPr>
        <w:rPr>
          <w:rFonts w:ascii="Times New Roman" w:hAnsi="Times New Roman" w:cs="Times New Roman"/>
          <w:sz w:val="24"/>
          <w:szCs w:val="24"/>
        </w:rPr>
      </w:pPr>
      <w:r w:rsidRPr="008D1DC4">
        <w:rPr>
          <w:rFonts w:ascii="Times New Roman" w:hAnsi="Times New Roman" w:cs="Times New Roman"/>
          <w:sz w:val="24"/>
          <w:szCs w:val="24"/>
        </w:rPr>
        <w:t>1. Austro-Ugarska nagodba 1867. i Hrvatsko-Ugarska nagodba 1868.</w:t>
      </w:r>
    </w:p>
    <w:p w:rsidR="008D1DC4" w:rsidRDefault="008D1DC4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1DC4">
        <w:rPr>
          <w:rFonts w:ascii="Times New Roman" w:hAnsi="Times New Roman" w:cs="Times New Roman"/>
          <w:sz w:val="24"/>
          <w:szCs w:val="24"/>
        </w:rPr>
        <w:t>Hrvatski iseljenici Bunjevci i Šokci u povijesti i sadašnjosti</w:t>
      </w:r>
    </w:p>
    <w:p w:rsidR="008D1DC4" w:rsidRDefault="008D1DC4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D1DC4">
        <w:rPr>
          <w:rFonts w:ascii="Times New Roman" w:hAnsi="Times New Roman" w:cs="Times New Roman"/>
          <w:sz w:val="24"/>
          <w:szCs w:val="24"/>
        </w:rPr>
        <w:t>Jasenovac i Bleiburg kao stvarnost i mit u Vojnoj povijesti Hrvata</w:t>
      </w:r>
    </w:p>
    <w:p w:rsidR="008D1DC4" w:rsidRDefault="008D1DC4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D1DC4">
        <w:rPr>
          <w:rFonts w:ascii="Times New Roman" w:hAnsi="Times New Roman" w:cs="Times New Roman"/>
          <w:sz w:val="24"/>
          <w:szCs w:val="24"/>
        </w:rPr>
        <w:t>Prijedlozi i izgradnja željezničkih pruga u Hrvatskoj 1825-1905. i pravci do Jadranskog mora (Rijeke)</w:t>
      </w:r>
    </w:p>
    <w:p w:rsidR="008D1DC4" w:rsidRPr="008D1DC4" w:rsidRDefault="008D1DC4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D1DC4">
        <w:rPr>
          <w:rFonts w:ascii="Times New Roman" w:hAnsi="Times New Roman" w:cs="Times New Roman"/>
          <w:sz w:val="24"/>
          <w:szCs w:val="24"/>
        </w:rPr>
        <w:t>Razvoj i značenje grbova bivših južnoslavenskih naroda i zemalja</w:t>
      </w:r>
    </w:p>
    <w:p w:rsidR="008D1DC4" w:rsidRDefault="008D1DC4" w:rsidP="009E2A20">
      <w:pPr>
        <w:rPr>
          <w:rFonts w:ascii="Times New Roman" w:hAnsi="Times New Roman" w:cs="Times New Roman"/>
          <w:b/>
          <w:sz w:val="24"/>
          <w:szCs w:val="24"/>
        </w:rPr>
      </w:pPr>
    </w:p>
    <w:p w:rsidR="009E2A20" w:rsidRPr="009E2A20" w:rsidRDefault="009E2A20" w:rsidP="009E2A20">
      <w:pPr>
        <w:rPr>
          <w:rFonts w:ascii="Times New Roman" w:hAnsi="Times New Roman" w:cs="Times New Roman"/>
          <w:b/>
          <w:sz w:val="24"/>
          <w:szCs w:val="24"/>
        </w:rPr>
      </w:pPr>
      <w:r w:rsidRPr="009E2A20">
        <w:rPr>
          <w:rFonts w:ascii="Times New Roman" w:hAnsi="Times New Roman" w:cs="Times New Roman"/>
          <w:b/>
          <w:sz w:val="24"/>
          <w:szCs w:val="24"/>
        </w:rPr>
        <w:t>doc.dr.sc. Dubravka Božić Bogović: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1DC4" w:rsidRPr="008D1DC4">
        <w:rPr>
          <w:rFonts w:ascii="Times New Roman" w:hAnsi="Times New Roman" w:cs="Times New Roman"/>
          <w:sz w:val="24"/>
          <w:szCs w:val="24"/>
        </w:rPr>
        <w:t>Matične knjige krštenih katoličke župe Miholjac kao izvor za povijest stanovništva Donjeg Miholjca u 18. stoljeću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1DC4" w:rsidRPr="008D1DC4">
        <w:rPr>
          <w:rFonts w:ascii="Times New Roman" w:hAnsi="Times New Roman" w:cs="Times New Roman"/>
          <w:sz w:val="24"/>
          <w:szCs w:val="24"/>
        </w:rPr>
        <w:t>Najstarija matična knjiga umrlih katoličke župe Miholjac 1773. - 1834. godine kao izvor za povijest stanovništva Donjeg Miholjca</w:t>
      </w:r>
    </w:p>
    <w:p w:rsidR="009E2A20" w:rsidRDefault="009E2A20" w:rsidP="008D1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1DC4" w:rsidRPr="008D1DC4">
        <w:rPr>
          <w:rFonts w:ascii="Times New Roman" w:hAnsi="Times New Roman" w:cs="Times New Roman"/>
          <w:sz w:val="24"/>
          <w:szCs w:val="24"/>
        </w:rPr>
        <w:t>Zlatno doba gusarstva na Atlantiku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</w:p>
    <w:p w:rsidR="009E2A20" w:rsidRPr="009E2A20" w:rsidRDefault="009E2A20" w:rsidP="009E2A20">
      <w:pPr>
        <w:rPr>
          <w:rFonts w:ascii="Times New Roman" w:hAnsi="Times New Roman" w:cs="Times New Roman"/>
          <w:b/>
          <w:sz w:val="24"/>
          <w:szCs w:val="24"/>
        </w:rPr>
      </w:pPr>
      <w:r w:rsidRPr="009E2A20">
        <w:rPr>
          <w:rFonts w:ascii="Times New Roman" w:hAnsi="Times New Roman" w:cs="Times New Roman"/>
          <w:b/>
          <w:sz w:val="24"/>
          <w:szCs w:val="24"/>
        </w:rPr>
        <w:t>doc.dr.sc. Zlatko Đukić: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D1DC4" w:rsidRPr="008D1DC4">
        <w:rPr>
          <w:rFonts w:ascii="Times New Roman" w:hAnsi="Times New Roman" w:cs="Times New Roman"/>
          <w:sz w:val="24"/>
          <w:szCs w:val="24"/>
        </w:rPr>
        <w:t>Ahemenidsko</w:t>
      </w:r>
      <w:proofErr w:type="spellEnd"/>
      <w:r w:rsidR="008D1DC4" w:rsidRPr="008D1DC4">
        <w:rPr>
          <w:rFonts w:ascii="Times New Roman" w:hAnsi="Times New Roman" w:cs="Times New Roman"/>
          <w:sz w:val="24"/>
          <w:szCs w:val="24"/>
        </w:rPr>
        <w:t xml:space="preserve"> Perzijsko Carstvo i Srednja Azija: granice, odnosi, značaj</w:t>
      </w:r>
    </w:p>
    <w:p w:rsidR="008D1DC4" w:rsidRDefault="008D1DC4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1DC4">
        <w:rPr>
          <w:rFonts w:ascii="Times New Roman" w:hAnsi="Times New Roman" w:cs="Times New Roman"/>
          <w:sz w:val="24"/>
          <w:szCs w:val="24"/>
        </w:rPr>
        <w:t>Doba kuge - euroazijski okviri Crne smrti</w:t>
      </w:r>
    </w:p>
    <w:p w:rsidR="008D1DC4" w:rsidRDefault="008D1DC4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D1DC4">
        <w:rPr>
          <w:rFonts w:ascii="Times New Roman" w:hAnsi="Times New Roman" w:cs="Times New Roman"/>
          <w:sz w:val="24"/>
          <w:szCs w:val="24"/>
        </w:rPr>
        <w:t>Makedonsko pitanje sa aspekta velikih sila</w:t>
      </w:r>
    </w:p>
    <w:p w:rsidR="008D1DC4" w:rsidRDefault="008D1DC4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D1DC4">
        <w:rPr>
          <w:rFonts w:ascii="Times New Roman" w:hAnsi="Times New Roman" w:cs="Times New Roman"/>
          <w:sz w:val="24"/>
          <w:szCs w:val="24"/>
        </w:rPr>
        <w:t xml:space="preserve">Razdoblje </w:t>
      </w:r>
      <w:proofErr w:type="spellStart"/>
      <w:r w:rsidRPr="008D1DC4">
        <w:rPr>
          <w:rFonts w:ascii="Times New Roman" w:hAnsi="Times New Roman" w:cs="Times New Roman"/>
          <w:sz w:val="24"/>
          <w:szCs w:val="24"/>
        </w:rPr>
        <w:t>Amarne</w:t>
      </w:r>
      <w:proofErr w:type="spellEnd"/>
      <w:r w:rsidRPr="008D1DC4">
        <w:rPr>
          <w:rFonts w:ascii="Times New Roman" w:hAnsi="Times New Roman" w:cs="Times New Roman"/>
          <w:sz w:val="24"/>
          <w:szCs w:val="24"/>
        </w:rPr>
        <w:t xml:space="preserve"> u Egiptu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</w:p>
    <w:p w:rsidR="009E2A20" w:rsidRPr="009E2A20" w:rsidRDefault="009E2A20" w:rsidP="009E2A20">
      <w:pPr>
        <w:rPr>
          <w:rFonts w:ascii="Times New Roman" w:hAnsi="Times New Roman" w:cs="Times New Roman"/>
          <w:b/>
          <w:sz w:val="24"/>
          <w:szCs w:val="24"/>
        </w:rPr>
      </w:pPr>
      <w:r w:rsidRPr="009E2A20">
        <w:rPr>
          <w:rFonts w:ascii="Times New Roman" w:hAnsi="Times New Roman" w:cs="Times New Roman"/>
          <w:b/>
          <w:sz w:val="24"/>
          <w:szCs w:val="24"/>
        </w:rPr>
        <w:t>doc.dr.sc. Slađana Josipović Batorek: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1DC4" w:rsidRPr="008D1DC4">
        <w:rPr>
          <w:rFonts w:ascii="Times New Roman" w:hAnsi="Times New Roman" w:cs="Times New Roman"/>
          <w:sz w:val="24"/>
          <w:szCs w:val="24"/>
        </w:rPr>
        <w:t>Hrvatsko proljeće u međunarodnom kontekstu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1DC4" w:rsidRPr="008D1DC4">
        <w:rPr>
          <w:rFonts w:ascii="Times New Roman" w:hAnsi="Times New Roman" w:cs="Times New Roman"/>
          <w:sz w:val="24"/>
          <w:szCs w:val="24"/>
        </w:rPr>
        <w:t>Jugoslavenske tajne službe kao sredstvo državne represije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1DC4" w:rsidRPr="008D1DC4">
        <w:rPr>
          <w:rFonts w:ascii="Times New Roman" w:hAnsi="Times New Roman" w:cs="Times New Roman"/>
          <w:sz w:val="24"/>
          <w:szCs w:val="24"/>
        </w:rPr>
        <w:t>Kult ličnosti Josipa Broza Tita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1DC4" w:rsidRPr="008D1DC4">
        <w:rPr>
          <w:rFonts w:ascii="Times New Roman" w:hAnsi="Times New Roman" w:cs="Times New Roman"/>
          <w:sz w:val="24"/>
          <w:szCs w:val="24"/>
        </w:rPr>
        <w:t>Njemačka Demokratska Republika pod paskom STASI-ja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1DC4" w:rsidRPr="008D1DC4">
        <w:rPr>
          <w:rFonts w:ascii="Times New Roman" w:hAnsi="Times New Roman" w:cs="Times New Roman"/>
          <w:sz w:val="24"/>
          <w:szCs w:val="24"/>
        </w:rPr>
        <w:t>Pokret nesvrstanih i Beogradska konferencija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76D96" w:rsidRPr="00A76D96">
        <w:rPr>
          <w:rFonts w:ascii="Times New Roman" w:hAnsi="Times New Roman" w:cs="Times New Roman"/>
          <w:sz w:val="24"/>
          <w:szCs w:val="24"/>
        </w:rPr>
        <w:t>Požega i Požeška kotlina tijekom 1941. godine</w:t>
      </w:r>
    </w:p>
    <w:p w:rsidR="00A76D96" w:rsidRDefault="00A76D96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76D96">
        <w:rPr>
          <w:rFonts w:ascii="Times New Roman" w:hAnsi="Times New Roman" w:cs="Times New Roman"/>
          <w:sz w:val="24"/>
          <w:szCs w:val="24"/>
        </w:rPr>
        <w:t>Život na liniji razdvajanja: Svakodnevica u Pakracu i Lipiku 1992.-1995.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</w:p>
    <w:p w:rsidR="00A76D96" w:rsidRDefault="00A76D96" w:rsidP="009E2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doc.dr.sc. Denis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Njari</w:t>
      </w:r>
      <w:proofErr w:type="spellEnd"/>
    </w:p>
    <w:p w:rsidR="00A76D96" w:rsidRDefault="00A76D96" w:rsidP="009E2A20">
      <w:pPr>
        <w:rPr>
          <w:rFonts w:ascii="Times New Roman" w:hAnsi="Times New Roman" w:cs="Times New Roman"/>
          <w:sz w:val="24"/>
          <w:szCs w:val="24"/>
        </w:rPr>
      </w:pPr>
      <w:r w:rsidRPr="00A76D96">
        <w:rPr>
          <w:rFonts w:ascii="Times New Roman" w:hAnsi="Times New Roman" w:cs="Times New Roman"/>
          <w:sz w:val="24"/>
          <w:szCs w:val="24"/>
        </w:rPr>
        <w:t>1. Crkva bosanska u kontekstu srednjovjekovnih hereza u Europi</w:t>
      </w:r>
    </w:p>
    <w:p w:rsidR="00A76D96" w:rsidRDefault="00A76D96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76D96">
        <w:rPr>
          <w:rFonts w:ascii="Times New Roman" w:hAnsi="Times New Roman" w:cs="Times New Roman"/>
          <w:sz w:val="24"/>
          <w:szCs w:val="24"/>
        </w:rPr>
        <w:t xml:space="preserve">Obilježja srednjovjekovnog plemstva. Primjer obitelji </w:t>
      </w:r>
      <w:proofErr w:type="spellStart"/>
      <w:r w:rsidRPr="00A76D96">
        <w:rPr>
          <w:rFonts w:ascii="Times New Roman" w:hAnsi="Times New Roman" w:cs="Times New Roman"/>
          <w:sz w:val="24"/>
          <w:szCs w:val="24"/>
        </w:rPr>
        <w:t>Korođskih</w:t>
      </w:r>
      <w:proofErr w:type="spellEnd"/>
      <w:r w:rsidRPr="00A76D96">
        <w:rPr>
          <w:rFonts w:ascii="Times New Roman" w:hAnsi="Times New Roman" w:cs="Times New Roman"/>
          <w:sz w:val="24"/>
          <w:szCs w:val="24"/>
        </w:rPr>
        <w:t>.</w:t>
      </w:r>
    </w:p>
    <w:p w:rsidR="00A76D96" w:rsidRPr="00A76D96" w:rsidRDefault="00A76D96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76D96">
        <w:rPr>
          <w:rFonts w:ascii="Times New Roman" w:hAnsi="Times New Roman" w:cs="Times New Roman"/>
          <w:sz w:val="24"/>
          <w:szCs w:val="24"/>
        </w:rPr>
        <w:t>Srednjovjekovna sakralna arhitektura u Slavoniji</w:t>
      </w:r>
    </w:p>
    <w:p w:rsidR="00A76D96" w:rsidRDefault="00A76D96" w:rsidP="009E2A20">
      <w:pPr>
        <w:rPr>
          <w:rFonts w:ascii="Times New Roman" w:hAnsi="Times New Roman" w:cs="Times New Roman"/>
          <w:b/>
          <w:sz w:val="24"/>
          <w:szCs w:val="24"/>
        </w:rPr>
      </w:pPr>
    </w:p>
    <w:p w:rsidR="009E2A20" w:rsidRDefault="009E2A20" w:rsidP="009E2A20">
      <w:pPr>
        <w:rPr>
          <w:rFonts w:ascii="Times New Roman" w:hAnsi="Times New Roman" w:cs="Times New Roman"/>
          <w:b/>
          <w:sz w:val="24"/>
          <w:szCs w:val="24"/>
        </w:rPr>
      </w:pPr>
      <w:r w:rsidRPr="009E2A20">
        <w:rPr>
          <w:rFonts w:ascii="Times New Roman" w:hAnsi="Times New Roman" w:cs="Times New Roman"/>
          <w:b/>
          <w:sz w:val="24"/>
          <w:szCs w:val="24"/>
        </w:rPr>
        <w:t>izv.prof.dr.sc. Jasna Šimić: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 w:rsidRPr="009E2A20">
        <w:rPr>
          <w:rFonts w:ascii="Times New Roman" w:hAnsi="Times New Roman" w:cs="Times New Roman"/>
          <w:sz w:val="24"/>
          <w:szCs w:val="24"/>
        </w:rPr>
        <w:t xml:space="preserve">1. </w:t>
      </w:r>
      <w:r w:rsidR="00A76D96" w:rsidRPr="00A76D96">
        <w:rPr>
          <w:rFonts w:ascii="Times New Roman" w:hAnsi="Times New Roman" w:cs="Times New Roman"/>
          <w:sz w:val="24"/>
          <w:szCs w:val="24"/>
        </w:rPr>
        <w:t>Društveno-politička preobrazba Rimske republike u 1. stoljeću pr. Kr.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6D96" w:rsidRPr="00A76D96">
        <w:rPr>
          <w:rFonts w:ascii="Times New Roman" w:hAnsi="Times New Roman" w:cs="Times New Roman"/>
          <w:sz w:val="24"/>
          <w:szCs w:val="24"/>
        </w:rPr>
        <w:t>Orijentalni utjecaji na rimsku religiju</w:t>
      </w:r>
    </w:p>
    <w:p w:rsid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6D96" w:rsidRPr="00A76D96">
        <w:rPr>
          <w:rFonts w:ascii="Times New Roman" w:hAnsi="Times New Roman" w:cs="Times New Roman"/>
          <w:sz w:val="24"/>
          <w:szCs w:val="24"/>
        </w:rPr>
        <w:t>Seobe Indoeuropljana: Korijeni modernih jezika</w:t>
      </w:r>
    </w:p>
    <w:p w:rsidR="00A76D96" w:rsidRDefault="009E2A20" w:rsidP="009E2A20"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6D96" w:rsidRPr="00A76D96">
        <w:rPr>
          <w:rFonts w:ascii="Times New Roman" w:hAnsi="Times New Roman" w:cs="Times New Roman"/>
          <w:sz w:val="24"/>
          <w:szCs w:val="24"/>
        </w:rPr>
        <w:t>Uspon i pad Kartažanskog "carstva"</w:t>
      </w:r>
    </w:p>
    <w:p w:rsidR="009E2A20" w:rsidRP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5288" w:rsidRPr="003D5288">
        <w:rPr>
          <w:rFonts w:ascii="Times New Roman" w:hAnsi="Times New Roman" w:cs="Times New Roman"/>
          <w:sz w:val="24"/>
          <w:szCs w:val="24"/>
        </w:rPr>
        <w:t>Žene u prapovijesti i antici</w:t>
      </w:r>
      <w:bookmarkStart w:id="0" w:name="_GoBack"/>
      <w:bookmarkEnd w:id="0"/>
    </w:p>
    <w:p w:rsidR="009E2A20" w:rsidRPr="009E2A20" w:rsidRDefault="009E2A20" w:rsidP="009E2A20">
      <w:pPr>
        <w:rPr>
          <w:rFonts w:ascii="Times New Roman" w:hAnsi="Times New Roman" w:cs="Times New Roman"/>
          <w:sz w:val="24"/>
          <w:szCs w:val="24"/>
        </w:rPr>
      </w:pPr>
    </w:p>
    <w:sectPr w:rsidR="009E2A20" w:rsidRPr="009E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20"/>
    <w:rsid w:val="002D65E6"/>
    <w:rsid w:val="003D5288"/>
    <w:rsid w:val="00586D07"/>
    <w:rsid w:val="008D1DC4"/>
    <w:rsid w:val="009E2A20"/>
    <w:rsid w:val="00A76D96"/>
    <w:rsid w:val="00BC2077"/>
    <w:rsid w:val="00EB5A51"/>
    <w:rsid w:val="00E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4D49-B0DA-4B59-B11E-6EF19B5D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2018-02-27T11:22:00Z</dcterms:created>
  <dcterms:modified xsi:type="dcterms:W3CDTF">2018-02-27T11:22:00Z</dcterms:modified>
</cp:coreProperties>
</file>