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7" w:rsidRDefault="00A46DF7" w:rsidP="00A46DF7">
      <w:pPr>
        <w:pBdr>
          <w:bottom w:val="single" w:sz="12" w:space="5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-4445</wp:posOffset>
                </wp:positionV>
                <wp:extent cx="4000500" cy="1376045"/>
                <wp:effectExtent l="7620" t="5080" r="1143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F7" w:rsidRDefault="00A46DF7" w:rsidP="00A46DF7">
                            <w:pPr>
                              <w:ind w:firstLine="708"/>
                            </w:pPr>
                            <w:r>
                              <w:t>SVEUČILIŠTE J. J. STROSSMAYERA U OSIJEKU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FILOZOFSKI FAKULTET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31000 Osijek, Lorenza </w:t>
                            </w:r>
                            <w:proofErr w:type="spellStart"/>
                            <w:r>
                              <w:rPr>
                                <w:rFonts w:ascii="Book Antiqua" w:hAnsi="Book Antiqua" w:cs="Arial"/>
                              </w:rPr>
                              <w:t>Jägera</w:t>
                            </w:r>
                            <w:proofErr w:type="spellEnd"/>
                            <w:r>
                              <w:rPr>
                                <w:rFonts w:ascii="Book Antiqua" w:hAnsi="Book Antiqua" w:cs="Arial"/>
                              </w:rPr>
                              <w:t xml:space="preserve"> 9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Telefon:   031 211-400     centrala; 031 212-803 dekan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Telefaks: 031 212-514      URL: http: //www.ffos.hr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rFonts w:ascii="Book Antiqua" w:hAnsi="Book Antiqua" w:cs="Arial"/>
                                </w:rPr>
                                <w:t>helpdesk@knjiga.ffos.hr</w:t>
                              </w:r>
                            </w:hyperlink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MB 3014185   OIB 58868871646</w:t>
                            </w:r>
                          </w:p>
                          <w:p w:rsidR="00A46DF7" w:rsidRDefault="00A46DF7" w:rsidP="00A46DF7">
                            <w:pPr>
                              <w:ind w:firstLine="708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žiro račun 2500009-1102018862</w:t>
                            </w:r>
                          </w:p>
                          <w:p w:rsidR="00A46DF7" w:rsidRDefault="00A46DF7" w:rsidP="00A46DF7">
                            <w:pPr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:rsidR="00A46DF7" w:rsidRDefault="00A46DF7" w:rsidP="00A46DF7">
                            <w:pPr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:rsidR="00A46DF7" w:rsidRDefault="00A46DF7" w:rsidP="00A46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5.85pt;margin-top:-.35pt;width:31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" strokecolor="white">
                <v:textbox>
                  <w:txbxContent>
                    <w:p w:rsidR="00A46DF7" w:rsidRDefault="00A46DF7" w:rsidP="00A46DF7">
                      <w:pPr>
                        <w:ind w:firstLine="708"/>
                      </w:pPr>
                      <w:r>
                        <w:t>SVEUČILIŠTE J. J. STROSSMAYERA U OSIJEKU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FILOZOFSKI FAKULTET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31000 Osijek, Lorenza </w:t>
                      </w:r>
                      <w:proofErr w:type="spellStart"/>
                      <w:r>
                        <w:rPr>
                          <w:rFonts w:ascii="Book Antiqua" w:hAnsi="Book Antiqua" w:cs="Arial"/>
                        </w:rPr>
                        <w:t>Jägera</w:t>
                      </w:r>
                      <w:proofErr w:type="spellEnd"/>
                      <w:r>
                        <w:rPr>
                          <w:rFonts w:ascii="Book Antiqua" w:hAnsi="Book Antiqua" w:cs="Arial"/>
                        </w:rPr>
                        <w:t xml:space="preserve"> 9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Telefon:   031 211-400     centrala; 031 212-803 dekan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Telefaks: 031 212-514      URL: http: //www.ffos.hr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iperveza"/>
                            <w:rFonts w:ascii="Book Antiqua" w:hAnsi="Book Antiqua" w:cs="Arial"/>
                          </w:rPr>
                          <w:t>helpdesk@knjiga.ffos.hr</w:t>
                        </w:r>
                      </w:hyperlink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MB 3014185   OIB 58868871646</w:t>
                      </w:r>
                    </w:p>
                    <w:p w:rsidR="00A46DF7" w:rsidRDefault="00A46DF7" w:rsidP="00A46DF7">
                      <w:pPr>
                        <w:ind w:firstLine="708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žiro račun 2500009-1102018862</w:t>
                      </w:r>
                    </w:p>
                    <w:p w:rsidR="00A46DF7" w:rsidRDefault="00A46DF7" w:rsidP="00A46DF7">
                      <w:pPr>
                        <w:rPr>
                          <w:rFonts w:ascii="Book Antiqua" w:hAnsi="Book Antiqua" w:cs="Arial"/>
                        </w:rPr>
                      </w:pPr>
                    </w:p>
                    <w:p w:rsidR="00A46DF7" w:rsidRDefault="00A46DF7" w:rsidP="00A46DF7">
                      <w:pPr>
                        <w:rPr>
                          <w:rFonts w:ascii="Book Antiqua" w:hAnsi="Book Antiqua" w:cs="Arial"/>
                        </w:rPr>
                      </w:pPr>
                    </w:p>
                    <w:p w:rsidR="00A46DF7" w:rsidRDefault="00A46DF7" w:rsidP="00A46D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1225550" cy="1212850"/>
            <wp:effectExtent l="0" t="0" r="0" b="6350"/>
            <wp:wrapNone/>
            <wp:docPr id="1" name="Slika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</w:p>
    <w:p w:rsidR="00A46DF7" w:rsidRDefault="00A46DF7" w:rsidP="00A46DF7">
      <w:pPr>
        <w:pBdr>
          <w:bottom w:val="single" w:sz="12" w:space="5" w:color="auto"/>
        </w:pBdr>
      </w:pPr>
      <w:r>
        <w:tab/>
      </w:r>
      <w:r>
        <w:tab/>
      </w:r>
    </w:p>
    <w:p w:rsidR="00A46DF7" w:rsidRDefault="00A46DF7" w:rsidP="00A46DF7">
      <w:pPr>
        <w:jc w:val="both"/>
      </w:pP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KLASA: 602-04/10-03/7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2158-83-02-10-1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Osijek, 1. travnja 2010.</w:t>
      </w:r>
    </w:p>
    <w:p w:rsidR="00A46DF7" w:rsidRDefault="00A46DF7" w:rsidP="00A46DF7">
      <w:pPr>
        <w:pStyle w:val="Tijeloteksta2"/>
        <w:rPr>
          <w:szCs w:val="24"/>
          <w:lang w:val="sv-SE"/>
        </w:rPr>
      </w:pPr>
    </w:p>
    <w:p w:rsidR="00A46DF7" w:rsidRDefault="00A46DF7" w:rsidP="00A46DF7">
      <w:pPr>
        <w:pStyle w:val="Tijeloteksta2"/>
        <w:rPr>
          <w:szCs w:val="24"/>
          <w:lang w:val="sv-SE"/>
        </w:rPr>
      </w:pP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Na osnovi članka 43. Statuta Filozofskoga fakulteta, Osijek Fakultetsko je vijeće na 6. sjednici u akademskoj 2009./2010. godini održanoj dana 31. ožujka 2010. godine donijelo sljedeću</w:t>
      </w:r>
    </w:p>
    <w:p w:rsidR="00A46DF7" w:rsidRDefault="00A46DF7" w:rsidP="00A46DF7">
      <w:pPr>
        <w:rPr>
          <w:sz w:val="24"/>
          <w:szCs w:val="24"/>
        </w:rPr>
      </w:pP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A46DF7" w:rsidRDefault="00A46DF7" w:rsidP="00A46DF7">
      <w:pPr>
        <w:jc w:val="center"/>
        <w:rPr>
          <w:b/>
          <w:sz w:val="24"/>
          <w:szCs w:val="24"/>
        </w:rPr>
      </w:pP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brisanju izbornih predmeta</w:t>
      </w:r>
    </w:p>
    <w:p w:rsidR="00A46DF7" w:rsidRDefault="00A46DF7" w:rsidP="00A46DF7">
      <w:pPr>
        <w:jc w:val="center"/>
        <w:rPr>
          <w:b/>
          <w:sz w:val="24"/>
          <w:szCs w:val="24"/>
        </w:rPr>
      </w:pP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može zatražiti brisanje izbornog predmeta najkasnije u roku od 30 dana od završetka upisa u semestar.</w:t>
      </w: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Izuzetno brisanje izbornog predmeta može se zatražiti nakon isteka roka iz članka 1. ove odluke ako se nastava drži </w:t>
      </w:r>
      <w:proofErr w:type="spellStart"/>
      <w:r>
        <w:rPr>
          <w:sz w:val="24"/>
          <w:szCs w:val="24"/>
        </w:rPr>
        <w:t>kondicionirano</w:t>
      </w:r>
      <w:proofErr w:type="spellEnd"/>
      <w:r>
        <w:rPr>
          <w:sz w:val="24"/>
          <w:szCs w:val="24"/>
        </w:rPr>
        <w:t>, ukoliko je prvo predavanje održano nakon 30 dana od početka semestra, i to najkasnije u roku od 7 dana od prvog predavanja.</w:t>
      </w:r>
    </w:p>
    <w:p w:rsidR="00A46DF7" w:rsidRDefault="00A46DF7" w:rsidP="00A46DF7">
      <w:pPr>
        <w:jc w:val="both"/>
        <w:rPr>
          <w:sz w:val="24"/>
          <w:szCs w:val="24"/>
        </w:rPr>
      </w:pP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Brisanje izbornog predmeta u zimskom semestru može se zatražiti samo ako postoji mogućnost da se u ljetnom semestru nadoknade ECTS bodovi koje nosi izborni predmet za koji se traži brisanje.</w:t>
      </w: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Brisanje izbornog predmeta u ljetnom semestru može se zatražiti samo ako bez ECTS bodova izbornog predmeta za koji se traži brisanje u tekućoj godini studija student ima upisano najmanje 60 ECTS bodova.</w:t>
      </w:r>
    </w:p>
    <w:p w:rsidR="00A46DF7" w:rsidRDefault="00A46DF7" w:rsidP="00A46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primjenjuje se od dana donošenja.</w:t>
      </w:r>
    </w:p>
    <w:p w:rsidR="00A46DF7" w:rsidRDefault="00A46DF7" w:rsidP="00A46DF7">
      <w:pPr>
        <w:jc w:val="both"/>
        <w:rPr>
          <w:sz w:val="24"/>
          <w:szCs w:val="24"/>
        </w:rPr>
      </w:pPr>
      <w:bookmarkStart w:id="0" w:name="_GoBack"/>
      <w:bookmarkEnd w:id="0"/>
    </w:p>
    <w:p w:rsidR="00A46DF7" w:rsidRDefault="00A46DF7" w:rsidP="00A46DF7">
      <w:pPr>
        <w:jc w:val="both"/>
        <w:rPr>
          <w:sz w:val="24"/>
          <w:szCs w:val="24"/>
        </w:rPr>
      </w:pPr>
    </w:p>
    <w:p w:rsidR="00A46DF7" w:rsidRDefault="00A46DF7" w:rsidP="00A46DF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V. d. dekana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46DF7" w:rsidRDefault="00A46DF7" w:rsidP="00A46DF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Izv. prof. dr. sc. Višnja Pavičić Takač</w:t>
      </w:r>
    </w:p>
    <w:p w:rsidR="00A46DF7" w:rsidRDefault="00A46DF7" w:rsidP="00A46DF7">
      <w:pPr>
        <w:rPr>
          <w:sz w:val="24"/>
          <w:szCs w:val="24"/>
          <w:lang w:val="sv-SE"/>
        </w:rPr>
      </w:pPr>
    </w:p>
    <w:p w:rsidR="00A46DF7" w:rsidRDefault="00A46DF7" w:rsidP="00A46DF7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Dostavljeno:</w:t>
      </w:r>
    </w:p>
    <w:p w:rsidR="00A46DF7" w:rsidRDefault="00A46DF7" w:rsidP="00A46DF7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1. Studentska referada</w:t>
      </w:r>
    </w:p>
    <w:p w:rsidR="00A46DF7" w:rsidRDefault="00A46DF7" w:rsidP="00A46DF7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2. Oglasna ploča</w:t>
      </w:r>
    </w:p>
    <w:p w:rsidR="00A46DF7" w:rsidRDefault="00A46DF7" w:rsidP="00A46DF7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3. Pismohrana</w:t>
      </w:r>
    </w:p>
    <w:p w:rsidR="00251070" w:rsidRDefault="00251070"/>
    <w:sectPr w:rsidR="00251070" w:rsidSect="00A46DF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7"/>
    <w:rsid w:val="00251070"/>
    <w:rsid w:val="00A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A46DF7"/>
    <w:pPr>
      <w:overflowPunct w:val="0"/>
      <w:autoSpaceDE w:val="0"/>
      <w:autoSpaceDN w:val="0"/>
      <w:adjustRightInd w:val="0"/>
      <w:jc w:val="both"/>
    </w:pPr>
    <w:rPr>
      <w:sz w:val="24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A46DF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semiHidden/>
    <w:unhideWhenUsed/>
    <w:rsid w:val="00A46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A46DF7"/>
    <w:pPr>
      <w:overflowPunct w:val="0"/>
      <w:autoSpaceDE w:val="0"/>
      <w:autoSpaceDN w:val="0"/>
      <w:adjustRightInd w:val="0"/>
      <w:jc w:val="both"/>
    </w:pPr>
    <w:rPr>
      <w:sz w:val="24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A46DF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semiHidden/>
    <w:unhideWhenUsed/>
    <w:rsid w:val="00A46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desk@knjiga.pedos.hr" TargetMode="External"/><Relationship Id="rId5" Type="http://schemas.openxmlformats.org/officeDocument/2006/relationships/hyperlink" Target="mailto:helpdesk@knjiga.ped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2012-09-06T08:59:00Z</dcterms:created>
  <dcterms:modified xsi:type="dcterms:W3CDTF">2012-09-06T08:59:00Z</dcterms:modified>
</cp:coreProperties>
</file>