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6C" w:rsidRDefault="001D487D" w:rsidP="001D487D">
      <w:pPr>
        <w:jc w:val="center"/>
        <w:rPr>
          <w:rFonts w:ascii="Times New Roman" w:hAnsi="Times New Roman" w:cs="Times New Roman"/>
          <w:b/>
          <w:sz w:val="24"/>
        </w:rPr>
      </w:pPr>
      <w:r w:rsidRPr="001D487D">
        <w:rPr>
          <w:rFonts w:ascii="Times New Roman" w:hAnsi="Times New Roman" w:cs="Times New Roman"/>
          <w:b/>
          <w:sz w:val="24"/>
        </w:rPr>
        <w:t>Popis tema završnih i diplomskih radova za 2014./2015. a.g.</w:t>
      </w:r>
    </w:p>
    <w:p w:rsidR="001D487D" w:rsidRDefault="001D487D" w:rsidP="001D487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1D487D" w:rsidTr="009926BE">
        <w:tc>
          <w:tcPr>
            <w:tcW w:w="9288" w:type="dxa"/>
            <w:shd w:val="clear" w:color="auto" w:fill="BFBFBF" w:themeFill="background1" w:themeFillShade="BF"/>
          </w:tcPr>
          <w:p w:rsidR="001D487D" w:rsidRDefault="009926BE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sc. Nada Babić</w:t>
            </w:r>
          </w:p>
        </w:tc>
      </w:tr>
      <w:tr w:rsidR="001D487D" w:rsidTr="001D487D">
        <w:tc>
          <w:tcPr>
            <w:tcW w:w="9288" w:type="dxa"/>
          </w:tcPr>
          <w:p w:rsidR="00201320" w:rsidRPr="00180DAF" w:rsidRDefault="00201320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DAF">
              <w:rPr>
                <w:rFonts w:ascii="Times New Roman" w:hAnsi="Times New Roman" w:cs="Times New Roman"/>
                <w:b/>
                <w:sz w:val="24"/>
              </w:rPr>
              <w:t>Teme završnih radova</w:t>
            </w:r>
          </w:p>
        </w:tc>
      </w:tr>
      <w:tr w:rsidR="001D487D" w:rsidTr="001D487D">
        <w:tc>
          <w:tcPr>
            <w:tcW w:w="9288" w:type="dxa"/>
          </w:tcPr>
          <w:p w:rsidR="001D487D" w:rsidRDefault="00201320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01320">
              <w:rPr>
                <w:rFonts w:ascii="Times New Roman" w:hAnsi="Times New Roman" w:cs="Times New Roman"/>
                <w:sz w:val="24"/>
              </w:rPr>
              <w:t>Jaslice i vrtići – socijalni konteksti ranog odgoja i obrazovanja</w:t>
            </w:r>
          </w:p>
        </w:tc>
      </w:tr>
      <w:tr w:rsidR="00180DAF" w:rsidTr="001D487D">
        <w:tc>
          <w:tcPr>
            <w:tcW w:w="9288" w:type="dxa"/>
          </w:tcPr>
          <w:p w:rsidR="00180DAF" w:rsidRPr="00201320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Interakcija odrasli-dijete u učenju i poučavanju u dječjem vrtiću</w:t>
            </w:r>
          </w:p>
        </w:tc>
      </w:tr>
      <w:tr w:rsid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Odrasli u igri djece u dječjem vrtiću</w:t>
            </w:r>
          </w:p>
        </w:tc>
      </w:tr>
      <w:tr w:rsid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Igra i učenje u dječjim jaslicama i vrtićima</w:t>
            </w:r>
          </w:p>
        </w:tc>
      </w:tr>
      <w:tr w:rsid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DAF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180DAF" w:rsidRP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Globalizacija i djetinjstvo</w:t>
            </w:r>
          </w:p>
        </w:tc>
      </w:tr>
      <w:tr w:rsidR="00180DAF" w:rsidRP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Autonomija i regulacija u obitelji i školi</w:t>
            </w:r>
          </w:p>
        </w:tc>
      </w:tr>
      <w:tr w:rsidR="00180DAF" w:rsidRP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Dječja perspektiva u teoriji i praksi suvremenog djetinjstva</w:t>
            </w:r>
          </w:p>
        </w:tc>
      </w:tr>
      <w:tr w:rsidR="00180DAF" w:rsidRPr="00180DAF" w:rsidTr="001D487D">
        <w:tc>
          <w:tcPr>
            <w:tcW w:w="9288" w:type="dxa"/>
          </w:tcPr>
          <w:p w:rsidR="00180DAF" w:rsidRPr="00180DAF" w:rsidRDefault="00180DAF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0DAF">
              <w:rPr>
                <w:rFonts w:ascii="Times New Roman" w:hAnsi="Times New Roman" w:cs="Times New Roman"/>
                <w:sz w:val="24"/>
              </w:rPr>
              <w:t>Istraživanja s djecom: pristupi i postupci</w:t>
            </w:r>
          </w:p>
        </w:tc>
      </w:tr>
      <w:tr w:rsidR="00404139" w:rsidTr="00764BC9">
        <w:tc>
          <w:tcPr>
            <w:tcW w:w="9288" w:type="dxa"/>
            <w:shd w:val="clear" w:color="auto" w:fill="BFBFBF" w:themeFill="background1" w:themeFillShade="BF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Izv. prof. dr. sc. Vesna Buljubašić-Kuzmanović</w:t>
            </w:r>
          </w:p>
        </w:tc>
      </w:tr>
      <w:tr w:rsidR="00404139" w:rsidTr="00764BC9">
        <w:tc>
          <w:tcPr>
            <w:tcW w:w="9288" w:type="dxa"/>
          </w:tcPr>
          <w:p w:rsidR="00404139" w:rsidRPr="004F7595" w:rsidRDefault="00404139" w:rsidP="00764B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7595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404139" w:rsidTr="00764BC9">
        <w:tc>
          <w:tcPr>
            <w:tcW w:w="9288" w:type="dxa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 w:rsidRPr="009926BE">
              <w:rPr>
                <w:rFonts w:ascii="Times New Roman" w:hAnsi="Times New Roman" w:cs="Times New Roman"/>
                <w:sz w:val="24"/>
              </w:rPr>
              <w:t>dnos darovitosti i socijalne kompetentnosti učenika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04139" w:rsidTr="00764BC9">
        <w:tc>
          <w:tcPr>
            <w:tcW w:w="9288" w:type="dxa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7BBA">
              <w:rPr>
                <w:rFonts w:ascii="Times New Roman" w:hAnsi="Times New Roman" w:cs="Times New Roman"/>
                <w:sz w:val="24"/>
                <w:szCs w:val="24"/>
              </w:rPr>
              <w:t>Socijalizacija djece s teškoćama u razvoju</w:t>
            </w:r>
          </w:p>
        </w:tc>
      </w:tr>
      <w:tr w:rsidR="00404139" w:rsidTr="00764BC9">
        <w:tc>
          <w:tcPr>
            <w:tcW w:w="9288" w:type="dxa"/>
          </w:tcPr>
          <w:p w:rsidR="00404139" w:rsidRPr="004F7595" w:rsidRDefault="00404139" w:rsidP="00764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7BBA">
              <w:rPr>
                <w:rFonts w:ascii="Times New Roman" w:hAnsi="Times New Roman" w:cs="Times New Roman"/>
                <w:sz w:val="24"/>
                <w:szCs w:val="24"/>
              </w:rPr>
              <w:t>Inkluzivna kultura škole iz perspektive nastavnika</w:t>
            </w:r>
          </w:p>
        </w:tc>
      </w:tr>
      <w:tr w:rsidR="00404139" w:rsidTr="00764BC9">
        <w:tc>
          <w:tcPr>
            <w:tcW w:w="9288" w:type="dxa"/>
          </w:tcPr>
          <w:p w:rsidR="00404139" w:rsidRPr="004F7595" w:rsidRDefault="00404139" w:rsidP="00764B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7BBA">
              <w:rPr>
                <w:rFonts w:ascii="Times New Roman" w:hAnsi="Times New Roman" w:cs="Times New Roman"/>
                <w:sz w:val="24"/>
                <w:szCs w:val="24"/>
              </w:rPr>
              <w:t>Utjecaj terapijskog jahanja na socijalizaciju djece s teškoćama u razvoju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139" w:rsidTr="00764BC9">
        <w:tc>
          <w:tcPr>
            <w:tcW w:w="9288" w:type="dxa"/>
          </w:tcPr>
          <w:p w:rsidR="00404139" w:rsidRPr="004F7595" w:rsidRDefault="00404139" w:rsidP="0076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BBA">
              <w:rPr>
                <w:rFonts w:ascii="Times New Roman" w:hAnsi="Times New Roman" w:cs="Times New Roman"/>
                <w:sz w:val="24"/>
                <w:szCs w:val="24"/>
              </w:rPr>
              <w:t>Teškoće čitanja, pisanja i računanja učenika u teškoćama u razvoju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139" w:rsidTr="00764BC9">
        <w:tc>
          <w:tcPr>
            <w:tcW w:w="9288" w:type="dxa"/>
          </w:tcPr>
          <w:p w:rsidR="00404139" w:rsidRPr="004F7595" w:rsidRDefault="00404139" w:rsidP="0076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BBA">
              <w:rPr>
                <w:rFonts w:ascii="Times New Roman" w:hAnsi="Times New Roman" w:cs="Times New Roman"/>
                <w:sz w:val="24"/>
                <w:szCs w:val="24"/>
              </w:rPr>
              <w:t>Aktivni i pasivni poremećaji u ponašanju učenika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1D487D" w:rsidTr="009926BE">
        <w:tc>
          <w:tcPr>
            <w:tcW w:w="9288" w:type="dxa"/>
            <w:shd w:val="clear" w:color="auto" w:fill="BFBFBF" w:themeFill="background1" w:themeFillShade="BF"/>
          </w:tcPr>
          <w:p w:rsidR="001D487D" w:rsidRDefault="009926BE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sc. Stanislava Irović</w:t>
            </w:r>
          </w:p>
        </w:tc>
      </w:tr>
      <w:tr w:rsidR="001D487D" w:rsidTr="001D487D">
        <w:tc>
          <w:tcPr>
            <w:tcW w:w="9288" w:type="dxa"/>
          </w:tcPr>
          <w:p w:rsidR="001D487D" w:rsidRPr="009926BE" w:rsidRDefault="009926BE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926BE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1D487D" w:rsidTr="001D487D">
        <w:tc>
          <w:tcPr>
            <w:tcW w:w="9288" w:type="dxa"/>
          </w:tcPr>
          <w:p w:rsidR="001D487D" w:rsidRDefault="009926BE" w:rsidP="00861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26BE">
              <w:rPr>
                <w:rFonts w:ascii="Times New Roman" w:hAnsi="Times New Roman" w:cs="Times New Roman"/>
                <w:sz w:val="24"/>
              </w:rPr>
              <w:t>Uloga pedagoga u profesionalnoj orijentaciji učenika i njihovo zadovoljstvo izborom studija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04139" w:rsidTr="00764BC9">
        <w:tc>
          <w:tcPr>
            <w:tcW w:w="9288" w:type="dxa"/>
            <w:shd w:val="clear" w:color="auto" w:fill="BFBFBF" w:themeFill="background1" w:themeFillShade="BF"/>
          </w:tcPr>
          <w:p w:rsidR="00404139" w:rsidRPr="005E63A2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Doc. dr. sc. Renata Jukić</w:t>
            </w:r>
          </w:p>
        </w:tc>
      </w:tr>
      <w:tr w:rsidR="00404139" w:rsidRPr="007D20BC" w:rsidTr="00764BC9">
        <w:tc>
          <w:tcPr>
            <w:tcW w:w="9288" w:type="dxa"/>
            <w:shd w:val="clear" w:color="auto" w:fill="FFFFFF" w:themeFill="background1"/>
          </w:tcPr>
          <w:p w:rsidR="00404139" w:rsidRPr="007D20BC" w:rsidRDefault="00404139" w:rsidP="00764B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20BC">
              <w:rPr>
                <w:rFonts w:ascii="Times New Roman" w:hAnsi="Times New Roman" w:cs="Times New Roman"/>
                <w:b/>
                <w:sz w:val="24"/>
              </w:rPr>
              <w:t>Teme završnih radova</w:t>
            </w:r>
          </w:p>
        </w:tc>
      </w:tr>
      <w:tr w:rsidR="00404139" w:rsidTr="00764BC9">
        <w:tc>
          <w:tcPr>
            <w:tcW w:w="9288" w:type="dxa"/>
            <w:shd w:val="clear" w:color="auto" w:fill="FFFFFF" w:themeFill="background1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Kurikulum suvremene škole</w:t>
            </w:r>
          </w:p>
        </w:tc>
      </w:tr>
      <w:tr w:rsidR="00404139" w:rsidTr="00764BC9">
        <w:tc>
          <w:tcPr>
            <w:tcW w:w="9288" w:type="dxa"/>
            <w:shd w:val="clear" w:color="auto" w:fill="FFFFFF" w:themeFill="background1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Kurikulum i učenici s posebnim potrebama</w:t>
            </w:r>
          </w:p>
        </w:tc>
      </w:tr>
      <w:tr w:rsidR="00404139" w:rsidTr="00764BC9">
        <w:tc>
          <w:tcPr>
            <w:tcW w:w="9288" w:type="dxa"/>
            <w:shd w:val="clear" w:color="auto" w:fill="FFFFFF" w:themeFill="background1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Vrijednosti nastavnika i skriveni kurikulum</w:t>
            </w:r>
          </w:p>
        </w:tc>
      </w:tr>
      <w:tr w:rsidR="004F7595" w:rsidTr="00AB5B50">
        <w:tc>
          <w:tcPr>
            <w:tcW w:w="9288" w:type="dxa"/>
            <w:shd w:val="clear" w:color="auto" w:fill="BFBFBF" w:themeFill="background1" w:themeFillShade="BF"/>
          </w:tcPr>
          <w:p w:rsidR="004F7595" w:rsidRDefault="00AB5B50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Doc. dr. sc. Goran Livazović</w:t>
            </w:r>
          </w:p>
        </w:tc>
      </w:tr>
      <w:tr w:rsidR="0086127B" w:rsidRPr="0086127B" w:rsidTr="001D487D">
        <w:tc>
          <w:tcPr>
            <w:tcW w:w="9288" w:type="dxa"/>
          </w:tcPr>
          <w:p w:rsidR="0086127B" w:rsidRPr="0086127B" w:rsidRDefault="0086127B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27B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86127B" w:rsidTr="00764BC9">
        <w:tc>
          <w:tcPr>
            <w:tcW w:w="9288" w:type="dxa"/>
          </w:tcPr>
          <w:p w:rsidR="0086127B" w:rsidRDefault="0086127B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B50">
              <w:rPr>
                <w:rFonts w:ascii="Times New Roman" w:hAnsi="Times New Roman" w:cs="Times New Roman"/>
                <w:sz w:val="24"/>
              </w:rPr>
              <w:t>Internalizirani rizični stilovi ponašanja adolescenata</w:t>
            </w:r>
          </w:p>
        </w:tc>
      </w:tr>
      <w:tr w:rsidR="00AB5B50" w:rsidTr="001D487D">
        <w:tc>
          <w:tcPr>
            <w:tcW w:w="9288" w:type="dxa"/>
          </w:tcPr>
          <w:p w:rsidR="00AB5B50" w:rsidRDefault="0086127B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B50">
              <w:rPr>
                <w:rFonts w:ascii="Times New Roman" w:hAnsi="Times New Roman" w:cs="Times New Roman"/>
                <w:sz w:val="24"/>
              </w:rPr>
              <w:t>Poremećaji u prehrani adolescenata</w:t>
            </w:r>
          </w:p>
        </w:tc>
      </w:tr>
      <w:tr w:rsidR="00AB5B50" w:rsidTr="001D487D">
        <w:tc>
          <w:tcPr>
            <w:tcW w:w="9288" w:type="dxa"/>
          </w:tcPr>
          <w:p w:rsidR="00AB5B50" w:rsidRDefault="0086127B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B50">
              <w:rPr>
                <w:rFonts w:ascii="Times New Roman" w:hAnsi="Times New Roman" w:cs="Times New Roman"/>
                <w:sz w:val="24"/>
              </w:rPr>
              <w:t>Prevencija elektronskog zlostavljanja adolescenata</w:t>
            </w:r>
          </w:p>
        </w:tc>
      </w:tr>
      <w:tr w:rsidR="00AB5B50" w:rsidTr="001D487D">
        <w:tc>
          <w:tcPr>
            <w:tcW w:w="9288" w:type="dxa"/>
          </w:tcPr>
          <w:p w:rsidR="00AB5B50" w:rsidRDefault="0086127B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B50">
              <w:rPr>
                <w:rFonts w:ascii="Times New Roman" w:hAnsi="Times New Roman" w:cs="Times New Roman"/>
                <w:sz w:val="24"/>
              </w:rPr>
              <w:t>Prevencija ovisnosti o kockanju kod adolescenata</w:t>
            </w:r>
          </w:p>
        </w:tc>
      </w:tr>
      <w:tr w:rsidR="00AB5B50" w:rsidTr="001D487D">
        <w:tc>
          <w:tcPr>
            <w:tcW w:w="9288" w:type="dxa"/>
          </w:tcPr>
          <w:p w:rsidR="00AB5B50" w:rsidRDefault="0086127B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B5B50">
              <w:rPr>
                <w:rFonts w:ascii="Times New Roman" w:hAnsi="Times New Roman" w:cs="Times New Roman"/>
                <w:sz w:val="24"/>
              </w:rPr>
              <w:t>Prevencija rizičnog seksualnog ponašanja adolescenata</w:t>
            </w:r>
          </w:p>
        </w:tc>
      </w:tr>
      <w:tr w:rsidR="0086127B" w:rsidTr="0086127B">
        <w:tc>
          <w:tcPr>
            <w:tcW w:w="9288" w:type="dxa"/>
            <w:shd w:val="clear" w:color="auto" w:fill="BFBFBF" w:themeFill="background1" w:themeFillShade="BF"/>
          </w:tcPr>
          <w:p w:rsidR="0086127B" w:rsidRDefault="0086127B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Doc. dr. sc. Mirko Lukaš</w:t>
            </w:r>
          </w:p>
        </w:tc>
      </w:tr>
      <w:tr w:rsidR="0086127B" w:rsidTr="001D487D">
        <w:tc>
          <w:tcPr>
            <w:tcW w:w="9288" w:type="dxa"/>
          </w:tcPr>
          <w:p w:rsidR="0086127B" w:rsidRPr="0086127B" w:rsidRDefault="0086127B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127B">
              <w:rPr>
                <w:rFonts w:ascii="Times New Roman" w:hAnsi="Times New Roman" w:cs="Times New Roman"/>
                <w:b/>
                <w:sz w:val="24"/>
              </w:rPr>
              <w:t>Teme završnih radova</w:t>
            </w:r>
          </w:p>
        </w:tc>
      </w:tr>
      <w:tr w:rsidR="0086127B" w:rsidTr="001D487D">
        <w:tc>
          <w:tcPr>
            <w:tcW w:w="9288" w:type="dxa"/>
          </w:tcPr>
          <w:p w:rsidR="0086127B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Odgojnost u idejama socijalista utopista</w:t>
            </w:r>
          </w:p>
        </w:tc>
      </w:tr>
      <w:tr w:rsidR="0086127B" w:rsidTr="001D487D">
        <w:tc>
          <w:tcPr>
            <w:tcW w:w="9288" w:type="dxa"/>
          </w:tcPr>
          <w:p w:rsidR="0086127B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Rad kao sredstvo odgoja u pedagogiji Antona Semijonoviča Makarenka</w:t>
            </w:r>
          </w:p>
        </w:tc>
      </w:tr>
      <w:tr w:rsidR="0086127B" w:rsidTr="001D487D">
        <w:tc>
          <w:tcPr>
            <w:tcW w:w="9288" w:type="dxa"/>
          </w:tcPr>
          <w:p w:rsidR="0086127B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Slobodni odgoj u pedagogiji Lava Nikolajeviča Tolstoja</w:t>
            </w:r>
          </w:p>
        </w:tc>
      </w:tr>
      <w:tr w:rsidR="0086127B" w:rsidTr="001D487D">
        <w:tc>
          <w:tcPr>
            <w:tcW w:w="9288" w:type="dxa"/>
          </w:tcPr>
          <w:p w:rsidR="007D20BC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 xml:space="preserve">Narodno prosvjećivanje na hrvatskim prostorima u vrijeme snažne germanizacije i mađaronizacije  </w:t>
            </w:r>
          </w:p>
        </w:tc>
      </w:tr>
      <w:tr w:rsidR="0086127B" w:rsidRPr="005E63A2" w:rsidTr="001D487D">
        <w:tc>
          <w:tcPr>
            <w:tcW w:w="9288" w:type="dxa"/>
          </w:tcPr>
          <w:p w:rsidR="0086127B" w:rsidRPr="005E63A2" w:rsidRDefault="005E63A2" w:rsidP="001D487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E63A2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86127B" w:rsidTr="001D487D">
        <w:tc>
          <w:tcPr>
            <w:tcW w:w="9288" w:type="dxa"/>
          </w:tcPr>
          <w:p w:rsidR="0086127B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Obrazovanje i izazovi treće životne dobi</w:t>
            </w:r>
          </w:p>
        </w:tc>
      </w:tr>
      <w:tr w:rsidR="005E63A2" w:rsidTr="001D487D">
        <w:tc>
          <w:tcPr>
            <w:tcW w:w="9288" w:type="dxa"/>
          </w:tcPr>
          <w:p w:rsidR="005E63A2" w:rsidRPr="005E63A2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Stručno i staleško organiziranje hrvatskih učitelja u drugoj polovici 19. stoljeća</w:t>
            </w:r>
          </w:p>
        </w:tc>
      </w:tr>
      <w:tr w:rsidR="005E63A2" w:rsidTr="001D487D">
        <w:tc>
          <w:tcPr>
            <w:tcW w:w="9288" w:type="dxa"/>
          </w:tcPr>
          <w:p w:rsidR="005E63A2" w:rsidRPr="005E63A2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Unutrašnje reforme školstva u Hrvatskoj nakon Drugog svjetskog rata</w:t>
            </w:r>
          </w:p>
        </w:tc>
      </w:tr>
      <w:tr w:rsidR="005E63A2" w:rsidTr="001D487D">
        <w:tc>
          <w:tcPr>
            <w:tcW w:w="9288" w:type="dxa"/>
          </w:tcPr>
          <w:p w:rsidR="005E63A2" w:rsidRPr="005E63A2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lastRenderedPageBreak/>
              <w:t>Kompariranje razredno-predmetno-satnog školskog sustava i alternativnih škola</w:t>
            </w:r>
          </w:p>
        </w:tc>
      </w:tr>
      <w:tr w:rsidR="005E63A2" w:rsidTr="001D487D">
        <w:tc>
          <w:tcPr>
            <w:tcW w:w="9288" w:type="dxa"/>
          </w:tcPr>
          <w:p w:rsidR="005E63A2" w:rsidRPr="005E63A2" w:rsidRDefault="005E63A2" w:rsidP="001D487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63A2">
              <w:rPr>
                <w:rFonts w:ascii="Times New Roman" w:hAnsi="Times New Roman" w:cs="Times New Roman"/>
                <w:sz w:val="24"/>
              </w:rPr>
              <w:t>Narodna pedagogija Davorina Trstenjaka</w:t>
            </w:r>
          </w:p>
        </w:tc>
      </w:tr>
      <w:tr w:rsidR="00404139" w:rsidTr="00404139">
        <w:tc>
          <w:tcPr>
            <w:tcW w:w="9288" w:type="dxa"/>
            <w:shd w:val="clear" w:color="auto" w:fill="BFBFBF" w:themeFill="background1" w:themeFillShade="BF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Prof. dr. sc. Zlatko Miliša</w:t>
            </w:r>
          </w:p>
        </w:tc>
      </w:tr>
      <w:tr w:rsidR="00404139" w:rsidRPr="00F37347" w:rsidTr="00404139">
        <w:tc>
          <w:tcPr>
            <w:tcW w:w="9288" w:type="dxa"/>
          </w:tcPr>
          <w:p w:rsidR="00404139" w:rsidRPr="00F37347" w:rsidRDefault="00404139" w:rsidP="00764B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37347">
              <w:rPr>
                <w:rFonts w:ascii="Times New Roman" w:hAnsi="Times New Roman" w:cs="Times New Roman"/>
                <w:b/>
                <w:sz w:val="24"/>
              </w:rPr>
              <w:t>Teme završnih radova</w:t>
            </w:r>
          </w:p>
        </w:tc>
      </w:tr>
      <w:tr w:rsidR="00404139" w:rsidRPr="007D20BC" w:rsidTr="00404139">
        <w:tc>
          <w:tcPr>
            <w:tcW w:w="9288" w:type="dxa"/>
          </w:tcPr>
          <w:p w:rsidR="00404139" w:rsidRPr="007D20BC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0BC">
              <w:rPr>
                <w:rFonts w:ascii="Times New Roman" w:hAnsi="Times New Roman" w:cs="Times New Roman"/>
                <w:sz w:val="24"/>
              </w:rPr>
              <w:t>Fast food i virtualne obitelji</w:t>
            </w:r>
          </w:p>
        </w:tc>
      </w:tr>
      <w:tr w:rsidR="00404139" w:rsidRPr="007D20BC" w:rsidTr="00404139">
        <w:tc>
          <w:tcPr>
            <w:tcW w:w="9288" w:type="dxa"/>
          </w:tcPr>
          <w:p w:rsidR="00404139" w:rsidRPr="007D20BC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0BC">
              <w:rPr>
                <w:rFonts w:ascii="Times New Roman" w:hAnsi="Times New Roman" w:cs="Times New Roman"/>
                <w:sz w:val="24"/>
              </w:rPr>
              <w:t xml:space="preserve">Kriza autoriteta kao indikator krize odgoja  </w:t>
            </w:r>
          </w:p>
        </w:tc>
      </w:tr>
      <w:tr w:rsidR="00404139" w:rsidRPr="007D20BC" w:rsidTr="00404139">
        <w:tc>
          <w:tcPr>
            <w:tcW w:w="9288" w:type="dxa"/>
          </w:tcPr>
          <w:p w:rsidR="00404139" w:rsidRPr="007D20BC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0BC">
              <w:rPr>
                <w:rFonts w:ascii="Times New Roman" w:hAnsi="Times New Roman" w:cs="Times New Roman"/>
                <w:sz w:val="24"/>
              </w:rPr>
              <w:t>Djeca u riziku i rizično ponašanje</w:t>
            </w:r>
          </w:p>
        </w:tc>
      </w:tr>
      <w:tr w:rsidR="00404139" w:rsidRPr="007D20BC" w:rsidTr="00404139">
        <w:tc>
          <w:tcPr>
            <w:tcW w:w="9288" w:type="dxa"/>
          </w:tcPr>
          <w:p w:rsidR="00404139" w:rsidRPr="007D20BC" w:rsidRDefault="00404139" w:rsidP="00764B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D20BC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404139" w:rsidTr="00404139">
        <w:tc>
          <w:tcPr>
            <w:tcW w:w="9288" w:type="dxa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7347">
              <w:rPr>
                <w:rFonts w:ascii="Times New Roman" w:hAnsi="Times New Roman" w:cs="Times New Roman"/>
                <w:sz w:val="24"/>
              </w:rPr>
              <w:t>Sociopedagogijske implikacije mekdonaldizacije društva</w:t>
            </w:r>
          </w:p>
        </w:tc>
      </w:tr>
      <w:tr w:rsidR="00404139" w:rsidTr="00404139">
        <w:tc>
          <w:tcPr>
            <w:tcW w:w="9288" w:type="dxa"/>
          </w:tcPr>
          <w:p w:rsidR="00404139" w:rsidRPr="00F37347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Posljedice transformacije kulture u medijsku tiraniju</w:t>
            </w:r>
          </w:p>
        </w:tc>
      </w:tr>
      <w:tr w:rsidR="00404139" w:rsidTr="00404139">
        <w:tc>
          <w:tcPr>
            <w:tcW w:w="9288" w:type="dxa"/>
            <w:shd w:val="clear" w:color="auto" w:fill="BFBFBF" w:themeFill="background1" w:themeFillShade="BF"/>
          </w:tcPr>
          <w:p w:rsidR="00404139" w:rsidRDefault="00404139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Doc. dr. sc. Mirela Tolić</w:t>
            </w:r>
          </w:p>
        </w:tc>
      </w:tr>
      <w:tr w:rsidR="00404139" w:rsidRPr="00932880" w:rsidTr="00404139">
        <w:tc>
          <w:tcPr>
            <w:tcW w:w="9288" w:type="dxa"/>
            <w:shd w:val="clear" w:color="auto" w:fill="FFFFFF" w:themeFill="background1"/>
          </w:tcPr>
          <w:p w:rsidR="00404139" w:rsidRPr="00932880" w:rsidRDefault="00932880" w:rsidP="00764BC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2880">
              <w:rPr>
                <w:rFonts w:ascii="Times New Roman" w:hAnsi="Times New Roman" w:cs="Times New Roman"/>
                <w:b/>
                <w:sz w:val="24"/>
              </w:rPr>
              <w:t>Teme završnih radova</w:t>
            </w:r>
          </w:p>
        </w:tc>
      </w:tr>
      <w:tr w:rsidR="00932880" w:rsidTr="00404139">
        <w:tc>
          <w:tcPr>
            <w:tcW w:w="9288" w:type="dxa"/>
            <w:shd w:val="clear" w:color="auto" w:fill="FFFFFF" w:themeFill="background1"/>
          </w:tcPr>
          <w:p w:rsidR="00932880" w:rsidRDefault="00932880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Homo medialis: perspektive i problemi antropologije medija</w:t>
            </w:r>
          </w:p>
        </w:tc>
      </w:tr>
      <w:tr w:rsidR="00932880" w:rsidTr="00404139">
        <w:tc>
          <w:tcPr>
            <w:tcW w:w="9288" w:type="dxa"/>
            <w:shd w:val="clear" w:color="auto" w:fill="FFFFFF" w:themeFill="background1"/>
          </w:tcPr>
          <w:p w:rsidR="00932880" w:rsidRDefault="00932880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Nastavnik kao čimbenik ulaska učenika u virtualni svijet</w:t>
            </w:r>
          </w:p>
        </w:tc>
      </w:tr>
      <w:tr w:rsidR="00932880" w:rsidTr="00404139">
        <w:tc>
          <w:tcPr>
            <w:tcW w:w="9288" w:type="dxa"/>
            <w:shd w:val="clear" w:color="auto" w:fill="FFFFFF" w:themeFill="background1"/>
          </w:tcPr>
          <w:p w:rsidR="00932880" w:rsidRDefault="00932880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Obrazovni softveri za niže razrede osnovne škole</w:t>
            </w:r>
          </w:p>
        </w:tc>
      </w:tr>
      <w:tr w:rsidR="00932880" w:rsidTr="00404139">
        <w:tc>
          <w:tcPr>
            <w:tcW w:w="9288" w:type="dxa"/>
            <w:shd w:val="clear" w:color="auto" w:fill="FFFFFF" w:themeFill="background1"/>
          </w:tcPr>
          <w:p w:rsidR="00932880" w:rsidRDefault="00932880" w:rsidP="00764B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Obrazovni dizajn i formativno vrednovanje učinkovitosti multimedije</w:t>
            </w:r>
          </w:p>
        </w:tc>
      </w:tr>
      <w:tr w:rsidR="00932880" w:rsidRPr="00932880" w:rsidTr="00404139">
        <w:tc>
          <w:tcPr>
            <w:tcW w:w="9288" w:type="dxa"/>
            <w:shd w:val="clear" w:color="auto" w:fill="FFFFFF" w:themeFill="background1"/>
          </w:tcPr>
          <w:p w:rsidR="00932880" w:rsidRPr="00932880" w:rsidRDefault="00932880" w:rsidP="0093288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32880">
              <w:rPr>
                <w:rFonts w:ascii="Times New Roman" w:hAnsi="Times New Roman" w:cs="Times New Roman"/>
                <w:b/>
                <w:sz w:val="24"/>
              </w:rPr>
              <w:t>Teme diplomskih radova</w:t>
            </w:r>
          </w:p>
        </w:tc>
      </w:tr>
      <w:tr w:rsidR="00932880" w:rsidRPr="00932880" w:rsidTr="00404139">
        <w:tc>
          <w:tcPr>
            <w:tcW w:w="9288" w:type="dxa"/>
            <w:shd w:val="clear" w:color="auto" w:fill="FFFFFF" w:themeFill="background1"/>
          </w:tcPr>
          <w:p w:rsidR="00932880" w:rsidRPr="00932880" w:rsidRDefault="00932880" w:rsidP="0093288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Zastupljenost kulturoloških sadržaja u udžbenicima i radnim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80">
              <w:rPr>
                <w:rFonts w:ascii="Times New Roman" w:hAnsi="Times New Roman" w:cs="Times New Roman"/>
                <w:sz w:val="24"/>
              </w:rPr>
              <w:t>bilježnicama za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80">
              <w:rPr>
                <w:rFonts w:ascii="Times New Roman" w:hAnsi="Times New Roman" w:cs="Times New Roman"/>
                <w:sz w:val="24"/>
              </w:rPr>
              <w:t>učenje njemačkog jezika u nižim razredima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80">
              <w:rPr>
                <w:rFonts w:ascii="Times New Roman" w:hAnsi="Times New Roman" w:cs="Times New Roman"/>
                <w:sz w:val="24"/>
              </w:rPr>
              <w:t>osnovne škole</w:t>
            </w:r>
          </w:p>
        </w:tc>
      </w:tr>
      <w:tr w:rsidR="00932880" w:rsidRPr="00932880" w:rsidTr="00404139">
        <w:tc>
          <w:tcPr>
            <w:tcW w:w="9288" w:type="dxa"/>
            <w:shd w:val="clear" w:color="auto" w:fill="FFFFFF" w:themeFill="background1"/>
          </w:tcPr>
          <w:p w:rsidR="00932880" w:rsidRPr="00932880" w:rsidRDefault="00932880" w:rsidP="0093288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Razvoj digitalne kompetencije u obrazovanju nastavnika</w:t>
            </w:r>
          </w:p>
        </w:tc>
      </w:tr>
      <w:tr w:rsidR="00932880" w:rsidRPr="00932880" w:rsidTr="00404139">
        <w:tc>
          <w:tcPr>
            <w:tcW w:w="9288" w:type="dxa"/>
            <w:shd w:val="clear" w:color="auto" w:fill="FFFFFF" w:themeFill="background1"/>
          </w:tcPr>
          <w:p w:rsidR="00932880" w:rsidRPr="00932880" w:rsidRDefault="00932880" w:rsidP="00932880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932880">
              <w:rPr>
                <w:rFonts w:ascii="Times New Roman" w:hAnsi="Times New Roman" w:cs="Times New Roman"/>
                <w:sz w:val="24"/>
              </w:rPr>
              <w:t>Povezanost informacijsko-komunikacijske tehnologije na obrazovanje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80">
              <w:rPr>
                <w:rFonts w:ascii="Times New Roman" w:hAnsi="Times New Roman" w:cs="Times New Roman"/>
                <w:sz w:val="24"/>
              </w:rPr>
              <w:t>odraslih osoba s invaliditetom</w:t>
            </w:r>
          </w:p>
        </w:tc>
      </w:tr>
    </w:tbl>
    <w:p w:rsidR="001D487D" w:rsidRPr="001D487D" w:rsidRDefault="001D487D" w:rsidP="001D487D">
      <w:pPr>
        <w:jc w:val="both"/>
        <w:rPr>
          <w:rFonts w:ascii="Times New Roman" w:hAnsi="Times New Roman" w:cs="Times New Roman"/>
          <w:sz w:val="24"/>
        </w:rPr>
      </w:pPr>
    </w:p>
    <w:sectPr w:rsidR="001D487D" w:rsidRPr="001D487D" w:rsidSect="002E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87D"/>
    <w:rsid w:val="00180DAF"/>
    <w:rsid w:val="001D487D"/>
    <w:rsid w:val="00201320"/>
    <w:rsid w:val="002E5F6C"/>
    <w:rsid w:val="00404139"/>
    <w:rsid w:val="004F7595"/>
    <w:rsid w:val="005E63A2"/>
    <w:rsid w:val="006E16F6"/>
    <w:rsid w:val="007D20BC"/>
    <w:rsid w:val="0086127B"/>
    <w:rsid w:val="00932880"/>
    <w:rsid w:val="009926BE"/>
    <w:rsid w:val="00AB5B50"/>
    <w:rsid w:val="00E43B7E"/>
    <w:rsid w:val="00F37347"/>
    <w:rsid w:val="00F5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10</cp:revision>
  <dcterms:created xsi:type="dcterms:W3CDTF">2015-02-28T09:21:00Z</dcterms:created>
  <dcterms:modified xsi:type="dcterms:W3CDTF">2015-02-28T17:28:00Z</dcterms:modified>
</cp:coreProperties>
</file>