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3B379F" w:rsidRPr="00CD2F1B" w:rsidTr="00CD2F1B">
        <w:trPr>
          <w:tblCellSpacing w:w="0" w:type="dxa"/>
        </w:trPr>
        <w:tc>
          <w:tcPr>
            <w:tcW w:w="9102" w:type="dxa"/>
            <w:shd w:val="clear" w:color="auto" w:fill="FFFFFF"/>
            <w:vAlign w:val="center"/>
            <w:hideMark/>
          </w:tcPr>
          <w:p w:rsidR="00BD29CA" w:rsidRPr="004D403F" w:rsidRDefault="003B379F" w:rsidP="00BD29CA">
            <w:pPr>
              <w:spacing w:after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>Obavijest o upisima u višu</w:t>
            </w:r>
            <w:r w:rsidR="00ED285E"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>, ponavljačku</w:t>
            </w:r>
            <w:r w:rsidR="00E2405C"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i apsolventsku</w:t>
            </w:r>
            <w:r w:rsidR="00AF0B36"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C81FF2"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nastavnu </w:t>
            </w:r>
            <w:r w:rsidR="00AF0B36"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godinu </w:t>
            </w:r>
          </w:p>
          <w:p w:rsidR="00AF0B36" w:rsidRPr="004D403F" w:rsidRDefault="00E964F5" w:rsidP="00DC3C14">
            <w:pPr>
              <w:spacing w:after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>u ak. god. 201</w:t>
            </w:r>
            <w:r w:rsidR="00DC3C14"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  <w:r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>./201</w:t>
            </w:r>
            <w:r w:rsidR="00DC3C14"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  <w:r w:rsidR="0007154C"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  <w:r w:rsidR="00DC3C14" w:rsidRPr="004D40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godini</w:t>
            </w:r>
          </w:p>
          <w:p w:rsidR="00ED285E" w:rsidRDefault="00ED285E" w:rsidP="00DC3C14">
            <w:pPr>
              <w:spacing w:after="0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ED285E" w:rsidRDefault="001F114B" w:rsidP="00ED285E">
            <w:pPr>
              <w:pStyle w:val="ListParagraph"/>
              <w:numPr>
                <w:ilvl w:val="0"/>
                <w:numId w:val="25"/>
              </w:numPr>
              <w:ind w:left="426"/>
              <w:contextualSpacing w:val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Studenti se upisuju putem studomata od 26. rujna 2018. godine.</w:t>
            </w:r>
          </w:p>
          <w:p w:rsidR="001F114B" w:rsidRPr="00ED285E" w:rsidRDefault="001F114B" w:rsidP="00ED285E">
            <w:pPr>
              <w:pStyle w:val="ListParagraph"/>
              <w:numPr>
                <w:ilvl w:val="0"/>
                <w:numId w:val="25"/>
              </w:numPr>
              <w:ind w:left="426"/>
              <w:contextualSpacing w:val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Tablični prikaz rasporeda dolaska u referadu nakon upisa preko studomata: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75"/>
              <w:gridCol w:w="4412"/>
              <w:gridCol w:w="2251"/>
            </w:tblGrid>
            <w:tr w:rsidR="00ED285E" w:rsidRPr="00ED285E" w:rsidTr="001C13F8">
              <w:trPr>
                <w:trHeight w:val="272"/>
                <w:jc w:val="center"/>
              </w:trPr>
              <w:tc>
                <w:tcPr>
                  <w:tcW w:w="675" w:type="dxa"/>
                  <w:vAlign w:val="center"/>
                </w:tcPr>
                <w:p w:rsidR="00ED285E" w:rsidRPr="00ED285E" w:rsidRDefault="00ED285E" w:rsidP="00ED285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4412" w:type="dxa"/>
                  <w:vAlign w:val="center"/>
                </w:tcPr>
                <w:p w:rsidR="00ED285E" w:rsidRPr="00ED285E" w:rsidRDefault="00ED285E" w:rsidP="001F114B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 xml:space="preserve">Datum </w:t>
                  </w:r>
                </w:p>
              </w:tc>
              <w:tc>
                <w:tcPr>
                  <w:tcW w:w="2251" w:type="dxa"/>
                  <w:vAlign w:val="center"/>
                </w:tcPr>
                <w:p w:rsidR="00ED285E" w:rsidRPr="00ED285E" w:rsidRDefault="00ED285E" w:rsidP="00ED285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Kategorija studenata</w:t>
                  </w:r>
                </w:p>
              </w:tc>
            </w:tr>
            <w:tr w:rsidR="00ED285E" w:rsidRPr="00ED285E" w:rsidTr="001C13F8">
              <w:trPr>
                <w:trHeight w:val="263"/>
                <w:jc w:val="center"/>
              </w:trPr>
              <w:tc>
                <w:tcPr>
                  <w:tcW w:w="675" w:type="dxa"/>
                  <w:vAlign w:val="center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1.</w:t>
                  </w:r>
                </w:p>
              </w:tc>
              <w:tc>
                <w:tcPr>
                  <w:tcW w:w="4412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26. i 27. rujna 2018. godine</w:t>
                  </w:r>
                </w:p>
              </w:tc>
              <w:tc>
                <w:tcPr>
                  <w:tcW w:w="2251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Studenti koji upisuju višu godinu, a ne plaćaju studij</w:t>
                  </w:r>
                </w:p>
              </w:tc>
            </w:tr>
            <w:tr w:rsidR="00ED285E" w:rsidRPr="00ED285E" w:rsidTr="001C13F8">
              <w:trPr>
                <w:trHeight w:val="281"/>
                <w:jc w:val="center"/>
              </w:trPr>
              <w:tc>
                <w:tcPr>
                  <w:tcW w:w="675" w:type="dxa"/>
                  <w:vAlign w:val="center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2.</w:t>
                  </w:r>
                </w:p>
              </w:tc>
              <w:tc>
                <w:tcPr>
                  <w:tcW w:w="4412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28. rujna 2018. godine</w:t>
                  </w:r>
                </w:p>
              </w:tc>
              <w:tc>
                <w:tcPr>
                  <w:tcW w:w="2251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Apsolventi</w:t>
                  </w:r>
                  <w:r w:rsidR="007B1AA2">
                    <w:rPr>
                      <w:rFonts w:ascii="Arial Narrow" w:hAnsi="Arial Narrow"/>
                      <w:sz w:val="22"/>
                    </w:rPr>
                    <w:t xml:space="preserve"> – ne upisuju se putem studomata</w:t>
                  </w:r>
                </w:p>
              </w:tc>
            </w:tr>
            <w:tr w:rsidR="00ED285E" w:rsidRPr="00ED285E" w:rsidTr="001C13F8">
              <w:trPr>
                <w:trHeight w:val="281"/>
                <w:jc w:val="center"/>
              </w:trPr>
              <w:tc>
                <w:tcPr>
                  <w:tcW w:w="675" w:type="dxa"/>
                  <w:vAlign w:val="center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3.</w:t>
                  </w:r>
                </w:p>
              </w:tc>
              <w:tc>
                <w:tcPr>
                  <w:tcW w:w="4412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1. i 2. listopada 2018. godine</w:t>
                  </w:r>
                </w:p>
              </w:tc>
              <w:tc>
                <w:tcPr>
                  <w:tcW w:w="2251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Studenti koji upisuju višu godinu, a plaćaju studij</w:t>
                  </w:r>
                </w:p>
              </w:tc>
            </w:tr>
            <w:tr w:rsidR="00ED285E" w:rsidRPr="00ED285E" w:rsidTr="001C13F8">
              <w:trPr>
                <w:trHeight w:val="257"/>
                <w:jc w:val="center"/>
              </w:trPr>
              <w:tc>
                <w:tcPr>
                  <w:tcW w:w="675" w:type="dxa"/>
                  <w:vAlign w:val="center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4.</w:t>
                  </w:r>
                </w:p>
              </w:tc>
              <w:tc>
                <w:tcPr>
                  <w:tcW w:w="4412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4. listopada 2018. godine</w:t>
                  </w:r>
                </w:p>
              </w:tc>
              <w:tc>
                <w:tcPr>
                  <w:tcW w:w="2251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Studenti koji ponavljaju godinu</w:t>
                  </w:r>
                  <w:r w:rsidR="007B1AA2">
                    <w:rPr>
                      <w:rFonts w:ascii="Arial Narrow" w:hAnsi="Arial Narrow"/>
                      <w:sz w:val="22"/>
                    </w:rPr>
                    <w:t xml:space="preserve"> – ne upisuju se putem studomata</w:t>
                  </w:r>
                </w:p>
              </w:tc>
            </w:tr>
            <w:tr w:rsidR="00ED285E" w:rsidRPr="00ED285E" w:rsidTr="001C13F8">
              <w:trPr>
                <w:trHeight w:val="320"/>
                <w:jc w:val="center"/>
              </w:trPr>
              <w:tc>
                <w:tcPr>
                  <w:tcW w:w="675" w:type="dxa"/>
                  <w:vAlign w:val="center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5.</w:t>
                  </w:r>
                </w:p>
              </w:tc>
              <w:tc>
                <w:tcPr>
                  <w:tcW w:w="4412" w:type="dxa"/>
                  <w:vAlign w:val="bottom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5. listopada 2018. godine</w:t>
                  </w:r>
                </w:p>
              </w:tc>
              <w:tc>
                <w:tcPr>
                  <w:tcW w:w="2251" w:type="dxa"/>
                  <w:vAlign w:val="bottom"/>
                </w:tcPr>
                <w:p w:rsidR="00ED285E" w:rsidRPr="00ED285E" w:rsidRDefault="00ED285E" w:rsidP="007B1AA2">
                  <w:pPr>
                    <w:spacing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Studenti koji su na dovršetku studija</w:t>
                  </w:r>
                  <w:r w:rsidR="007B1AA2">
                    <w:rPr>
                      <w:rFonts w:ascii="Arial Narrow" w:hAnsi="Arial Narrow"/>
                      <w:sz w:val="22"/>
                    </w:rPr>
                    <w:t xml:space="preserve"> – ne upisuju se putem studomata</w:t>
                  </w:r>
                </w:p>
              </w:tc>
            </w:tr>
            <w:tr w:rsidR="00ED285E" w:rsidRPr="00ED285E" w:rsidTr="001C13F8">
              <w:trPr>
                <w:trHeight w:val="320"/>
                <w:jc w:val="center"/>
              </w:trPr>
              <w:tc>
                <w:tcPr>
                  <w:tcW w:w="675" w:type="dxa"/>
                  <w:vAlign w:val="center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6.</w:t>
                  </w:r>
                </w:p>
              </w:tc>
              <w:tc>
                <w:tcPr>
                  <w:tcW w:w="4412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9. i 10. listopada 2018. godine</w:t>
                  </w:r>
                </w:p>
              </w:tc>
              <w:tc>
                <w:tcPr>
                  <w:tcW w:w="2251" w:type="dxa"/>
                </w:tcPr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  <w:r w:rsidRPr="00ED285E">
                    <w:rPr>
                      <w:rFonts w:ascii="Arial Narrow" w:hAnsi="Arial Narrow"/>
                      <w:sz w:val="22"/>
                    </w:rPr>
                    <w:t>Studenti koji nisu iz opravdanih razloga obavili upis u određenom terminu</w:t>
                  </w:r>
                </w:p>
                <w:p w:rsidR="00ED285E" w:rsidRPr="00ED285E" w:rsidRDefault="00ED285E" w:rsidP="007B1AA2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</w:tbl>
          <w:p w:rsidR="00ED285E" w:rsidRPr="00BD29CA" w:rsidRDefault="00ED285E" w:rsidP="00DC3C14">
            <w:pPr>
              <w:spacing w:after="0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3B379F" w:rsidRPr="00CD2F1B" w:rsidTr="00CD2F1B">
        <w:trPr>
          <w:tblCellSpacing w:w="0" w:type="dxa"/>
        </w:trPr>
        <w:tc>
          <w:tcPr>
            <w:tcW w:w="9102" w:type="dxa"/>
            <w:shd w:val="clear" w:color="auto" w:fill="FFFFFF"/>
            <w:vAlign w:val="center"/>
            <w:hideMark/>
          </w:tcPr>
          <w:p w:rsidR="003B379F" w:rsidRPr="00BD29CA" w:rsidRDefault="003B379F" w:rsidP="00BD29CA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  <w:tr w:rsidR="003B379F" w:rsidRPr="00CD2F1B" w:rsidTr="00CD2F1B">
        <w:trPr>
          <w:tblCellSpacing w:w="0" w:type="dxa"/>
        </w:trPr>
        <w:tc>
          <w:tcPr>
            <w:tcW w:w="9102" w:type="dxa"/>
            <w:shd w:val="clear" w:color="auto" w:fill="FFFFFF"/>
            <w:vAlign w:val="center"/>
            <w:hideMark/>
          </w:tcPr>
          <w:p w:rsidR="00F10DBF" w:rsidRDefault="00F10DBF" w:rsidP="00BC0F8C">
            <w:pPr>
              <w:pStyle w:val="ListParagraph"/>
              <w:spacing w:after="0"/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:rsidR="004D403F" w:rsidRDefault="004D403F" w:rsidP="00BC0F8C">
            <w:pPr>
              <w:pStyle w:val="ListParagraph"/>
              <w:spacing w:after="0"/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:rsidR="00991BA0" w:rsidRDefault="003B6257" w:rsidP="00BC0F8C">
            <w:pPr>
              <w:pStyle w:val="ListParagraph"/>
              <w:spacing w:after="0"/>
              <w:ind w:left="36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Najvažniji u</w:t>
            </w:r>
            <w:r w:rsidR="003B379F" w:rsidRPr="00991BA0">
              <w:rPr>
                <w:rFonts w:ascii="Arial Narrow" w:hAnsi="Arial Narrow"/>
                <w:sz w:val="22"/>
              </w:rPr>
              <w:t>vjet</w:t>
            </w:r>
            <w:r w:rsidR="00991BA0">
              <w:rPr>
                <w:rFonts w:ascii="Arial Narrow" w:hAnsi="Arial Narrow"/>
                <w:sz w:val="22"/>
              </w:rPr>
              <w:t>i</w:t>
            </w:r>
            <w:r w:rsidR="003B379F" w:rsidRPr="00991BA0">
              <w:rPr>
                <w:rFonts w:ascii="Arial Narrow" w:hAnsi="Arial Narrow"/>
                <w:sz w:val="22"/>
              </w:rPr>
              <w:t xml:space="preserve"> z</w:t>
            </w:r>
            <w:r w:rsidR="00991BA0">
              <w:rPr>
                <w:rFonts w:ascii="Arial Narrow" w:hAnsi="Arial Narrow"/>
                <w:sz w:val="22"/>
              </w:rPr>
              <w:t>a upis u višu nastavnu godinu:</w:t>
            </w:r>
          </w:p>
          <w:p w:rsidR="00991BA0" w:rsidRDefault="00991BA0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</w:rPr>
              <w:t xml:space="preserve">Ostvareno najmanje </w:t>
            </w:r>
            <w:r w:rsidR="003B6257">
              <w:rPr>
                <w:rFonts w:ascii="Arial Narrow" w:hAnsi="Arial Narrow"/>
                <w:sz w:val="22"/>
              </w:rPr>
              <w:t xml:space="preserve">48 ECTS </w:t>
            </w:r>
            <w:r w:rsidR="00A803D0" w:rsidRPr="00991BA0">
              <w:rPr>
                <w:rFonts w:ascii="Arial Narrow" w:hAnsi="Arial Narrow"/>
                <w:sz w:val="22"/>
              </w:rPr>
              <w:t>bodova</w:t>
            </w:r>
            <w:r w:rsidR="005D722E">
              <w:rPr>
                <w:rFonts w:ascii="Arial Narrow" w:hAnsi="Arial Narrow"/>
                <w:sz w:val="22"/>
              </w:rPr>
              <w:t xml:space="preserve"> na svim studijima osim na studiju Psihologije, gdje je potrebno ostvariti najmanje 55 ECTS </w:t>
            </w:r>
            <w:r w:rsidR="005D722E" w:rsidRPr="00991BA0">
              <w:rPr>
                <w:rFonts w:ascii="Arial Narrow" w:hAnsi="Arial Narrow"/>
                <w:sz w:val="22"/>
              </w:rPr>
              <w:t>bodova</w:t>
            </w:r>
            <w:r w:rsidR="00A803D0" w:rsidRPr="00F10DBF">
              <w:rPr>
                <w:rFonts w:ascii="Arial Narrow" w:hAnsi="Arial Narrow"/>
                <w:szCs w:val="24"/>
              </w:rPr>
              <w:t>.</w:t>
            </w:r>
          </w:p>
          <w:p w:rsidR="00991BA0" w:rsidRPr="00991BA0" w:rsidRDefault="00991BA0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</w:rPr>
              <w:t>Jedinstvena sveučilišna anketa.</w:t>
            </w:r>
          </w:p>
          <w:p w:rsidR="00222B97" w:rsidRPr="00991BA0" w:rsidRDefault="00222B97" w:rsidP="00BC0F8C">
            <w:pPr>
              <w:pStyle w:val="ListParagraph"/>
              <w:spacing w:after="0"/>
              <w:ind w:left="1080"/>
              <w:jc w:val="both"/>
              <w:rPr>
                <w:rFonts w:ascii="Arial Narrow" w:hAnsi="Arial Narrow"/>
                <w:szCs w:val="24"/>
              </w:rPr>
            </w:pPr>
            <w:r w:rsidRPr="00991BA0">
              <w:rPr>
                <w:rFonts w:ascii="Arial Narrow" w:hAnsi="Arial Narrow"/>
                <w:sz w:val="22"/>
              </w:rPr>
              <w:t xml:space="preserve">Molimo sve studente da ispune jedinstvenu sveučilišnu studentsku anketu </w:t>
            </w:r>
            <w:r w:rsidR="00E964F5">
              <w:rPr>
                <w:rFonts w:ascii="Arial Narrow" w:hAnsi="Arial Narrow"/>
                <w:sz w:val="22"/>
              </w:rPr>
              <w:t>za ak</w:t>
            </w:r>
            <w:r w:rsidR="000D4DED">
              <w:rPr>
                <w:rFonts w:ascii="Arial Narrow" w:hAnsi="Arial Narrow"/>
                <w:sz w:val="22"/>
              </w:rPr>
              <w:t>ademsku godinu</w:t>
            </w:r>
            <w:r w:rsidR="00E964F5">
              <w:rPr>
                <w:rFonts w:ascii="Arial Narrow" w:hAnsi="Arial Narrow"/>
                <w:sz w:val="22"/>
              </w:rPr>
              <w:t xml:space="preserve"> 201</w:t>
            </w:r>
            <w:r w:rsidR="00DC3C14">
              <w:rPr>
                <w:rFonts w:ascii="Arial Narrow" w:hAnsi="Arial Narrow"/>
                <w:sz w:val="22"/>
              </w:rPr>
              <w:t>7</w:t>
            </w:r>
            <w:r w:rsidR="00E964F5">
              <w:rPr>
                <w:rFonts w:ascii="Arial Narrow" w:hAnsi="Arial Narrow"/>
                <w:sz w:val="22"/>
              </w:rPr>
              <w:t>./201</w:t>
            </w:r>
            <w:r w:rsidR="00DC3C14">
              <w:rPr>
                <w:rFonts w:ascii="Arial Narrow" w:hAnsi="Arial Narrow"/>
                <w:sz w:val="22"/>
              </w:rPr>
              <w:t>8</w:t>
            </w:r>
            <w:r w:rsidR="00991BA0">
              <w:rPr>
                <w:rFonts w:ascii="Arial Narrow" w:hAnsi="Arial Narrow"/>
                <w:sz w:val="22"/>
              </w:rPr>
              <w:t xml:space="preserve">. i </w:t>
            </w:r>
            <w:r w:rsidRPr="00991BA0">
              <w:rPr>
                <w:rFonts w:ascii="Arial Narrow" w:hAnsi="Arial Narrow"/>
                <w:sz w:val="22"/>
              </w:rPr>
              <w:t>da dokaz o tome prilože pri upisu. Dokaz je potvrda sa Studomata koju nije potrebno ovjeriti.</w:t>
            </w:r>
            <w:r w:rsidR="005530DD">
              <w:rPr>
                <w:rFonts w:ascii="Arial Narrow" w:hAnsi="Arial Narrow"/>
                <w:sz w:val="22"/>
              </w:rPr>
              <w:t xml:space="preserve"> </w:t>
            </w:r>
            <w:r w:rsidR="001C4E53">
              <w:rPr>
                <w:rFonts w:ascii="Arial Narrow" w:hAnsi="Arial Narrow"/>
                <w:sz w:val="22"/>
              </w:rPr>
              <w:t>Studenti mogu pristupiti ispunjavanju studentske ankete od 24. rujna 2018. godine.</w:t>
            </w:r>
          </w:p>
          <w:p w:rsidR="00991BA0" w:rsidRPr="00991BA0" w:rsidRDefault="00991BA0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991BA0">
              <w:rPr>
                <w:rFonts w:ascii="Arial Narrow" w:hAnsi="Arial Narrow"/>
                <w:sz w:val="22"/>
              </w:rPr>
              <w:t>Vraćene knjige.</w:t>
            </w:r>
          </w:p>
          <w:p w:rsidR="00991BA0" w:rsidRDefault="00991BA0" w:rsidP="00BC0F8C">
            <w:pPr>
              <w:pStyle w:val="ListParagraph"/>
              <w:spacing w:after="0"/>
              <w:ind w:left="1080"/>
              <w:jc w:val="both"/>
              <w:rPr>
                <w:rFonts w:ascii="Arial Narrow" w:hAnsi="Arial Narrow"/>
                <w:sz w:val="22"/>
              </w:rPr>
            </w:pPr>
            <w:r w:rsidRPr="00BD29CA">
              <w:rPr>
                <w:rFonts w:ascii="Arial Narrow" w:hAnsi="Arial Narrow"/>
                <w:sz w:val="22"/>
              </w:rPr>
              <w:t xml:space="preserve">U knjižnici </w:t>
            </w:r>
            <w:r>
              <w:rPr>
                <w:rFonts w:ascii="Arial Narrow" w:hAnsi="Arial Narrow"/>
                <w:sz w:val="22"/>
              </w:rPr>
              <w:t xml:space="preserve">FFOS-a </w:t>
            </w:r>
            <w:r w:rsidRPr="00BD29CA">
              <w:rPr>
                <w:rFonts w:ascii="Arial Narrow" w:hAnsi="Arial Narrow"/>
                <w:sz w:val="22"/>
              </w:rPr>
              <w:t>OBAVEZNO zatražiti potvrdu o vraćenim knjigama</w:t>
            </w:r>
            <w:r w:rsidR="00E964F5">
              <w:rPr>
                <w:rFonts w:ascii="Arial Narrow" w:hAnsi="Arial Narrow"/>
                <w:sz w:val="22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>Studenti koji nisu izvršili svoje obveze prema knjižnici neće moći upisati višu godinu.</w:t>
            </w:r>
          </w:p>
          <w:p w:rsidR="00175B76" w:rsidRPr="00175B76" w:rsidRDefault="00175B76" w:rsidP="00175B76">
            <w:pPr>
              <w:spacing w:after="0"/>
              <w:jc w:val="both"/>
              <w:rPr>
                <w:rFonts w:ascii="Arial Narrow" w:hAnsi="Arial Narrow"/>
                <w:sz w:val="22"/>
              </w:rPr>
            </w:pPr>
          </w:p>
          <w:p w:rsidR="00175B76" w:rsidRDefault="00175B76" w:rsidP="00BC0F8C">
            <w:pPr>
              <w:pStyle w:val="ListParagraph"/>
              <w:spacing w:after="0"/>
              <w:ind w:left="1080"/>
              <w:jc w:val="both"/>
              <w:rPr>
                <w:rFonts w:ascii="Arial Narrow" w:hAnsi="Arial Narrow"/>
                <w:sz w:val="22"/>
              </w:rPr>
            </w:pPr>
          </w:p>
          <w:p w:rsidR="0065622D" w:rsidRDefault="0065622D" w:rsidP="00BC0F8C">
            <w:pPr>
              <w:pStyle w:val="ListParagraph"/>
              <w:spacing w:after="0"/>
              <w:ind w:left="1080"/>
              <w:jc w:val="center"/>
              <w:rPr>
                <w:rFonts w:ascii="Arial Narrow" w:hAnsi="Arial Narrow"/>
                <w:b/>
                <w:sz w:val="22"/>
              </w:rPr>
            </w:pPr>
            <w:r w:rsidRPr="0065622D">
              <w:rPr>
                <w:rFonts w:ascii="Arial Narrow" w:hAnsi="Arial Narrow"/>
                <w:b/>
                <w:sz w:val="22"/>
              </w:rPr>
              <w:t>PLAĆANJE</w:t>
            </w:r>
            <w:r w:rsidR="00ED285E">
              <w:rPr>
                <w:rFonts w:ascii="Arial Narrow" w:hAnsi="Arial Narrow"/>
                <w:b/>
                <w:sz w:val="22"/>
              </w:rPr>
              <w:t xml:space="preserve"> STUDIJA</w:t>
            </w:r>
          </w:p>
          <w:p w:rsidR="0065622D" w:rsidRDefault="0065622D" w:rsidP="00BC0F8C">
            <w:pPr>
              <w:pStyle w:val="ListParagraph"/>
              <w:spacing w:after="0"/>
              <w:ind w:left="108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6B4822" w:rsidRDefault="006B4822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Studenti koji plaćaju školarinu dužni su prilikom upisa dostaviti dokaz o uplaćenoj školarini. Troškovi školarine se uplaćuju na IBAN fakulteta: HR8423600001102484368, poziv na broj: navesti OIB studenta, opis:</w:t>
            </w:r>
            <w:r w:rsidR="006F64BC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školarina za ak. 2018./2019. godinu. Školarina se može platiti </w:t>
            </w:r>
            <w:r w:rsidR="005530DD">
              <w:rPr>
                <w:rFonts w:ascii="Arial Narrow" w:hAnsi="Arial Narrow"/>
                <w:sz w:val="22"/>
              </w:rPr>
              <w:t xml:space="preserve">Internet bankarstvom, putem opće uplatnice, te </w:t>
            </w:r>
            <w:r>
              <w:rPr>
                <w:rFonts w:ascii="Arial Narrow" w:hAnsi="Arial Narrow"/>
                <w:sz w:val="22"/>
              </w:rPr>
              <w:t>putem Diners Club, American Expres, Mastercard, Maestro i</w:t>
            </w:r>
            <w:r w:rsidR="006F64BC">
              <w:rPr>
                <w:rFonts w:ascii="Arial Narrow" w:hAnsi="Arial Narrow"/>
                <w:sz w:val="22"/>
              </w:rPr>
              <w:t>li Visa kreditnih kartica u Ure</w:t>
            </w:r>
            <w:r>
              <w:rPr>
                <w:rFonts w:ascii="Arial Narrow" w:hAnsi="Arial Narrow"/>
                <w:sz w:val="22"/>
              </w:rPr>
              <w:t>du za studentska pitanja</w:t>
            </w:r>
          </w:p>
          <w:p w:rsidR="0065622D" w:rsidRDefault="0065622D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65622D">
              <w:rPr>
                <w:rFonts w:ascii="Arial Narrow" w:hAnsi="Arial Narrow"/>
                <w:sz w:val="22"/>
              </w:rPr>
              <w:t>Redoviti studenti ne plaćaju studij ukoliko su ostvarili 55 i više ECTS bodova</w:t>
            </w:r>
            <w:r>
              <w:rPr>
                <w:rFonts w:ascii="Arial Narrow" w:hAnsi="Arial Narrow"/>
                <w:sz w:val="22"/>
              </w:rPr>
              <w:t>.</w:t>
            </w:r>
          </w:p>
          <w:p w:rsidR="0065622D" w:rsidRDefault="0065622D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Cs w:val="24"/>
              </w:rPr>
            </w:pPr>
            <w:r w:rsidRPr="0065622D">
              <w:rPr>
                <w:rFonts w:ascii="Arial Narrow" w:hAnsi="Arial Narrow"/>
                <w:sz w:val="22"/>
              </w:rPr>
              <w:lastRenderedPageBreak/>
              <w:t xml:space="preserve">Status </w:t>
            </w:r>
            <w:r w:rsidR="000D4DED">
              <w:rPr>
                <w:rFonts w:ascii="Arial Narrow" w:hAnsi="Arial Narrow"/>
                <w:sz w:val="22"/>
              </w:rPr>
              <w:t>apsolventa u akademskoj godini</w:t>
            </w:r>
            <w:r w:rsidR="00E964F5">
              <w:rPr>
                <w:rFonts w:ascii="Arial Narrow" w:hAnsi="Arial Narrow"/>
                <w:sz w:val="22"/>
              </w:rPr>
              <w:t xml:space="preserve"> 201</w:t>
            </w:r>
            <w:r w:rsidR="006B4822">
              <w:rPr>
                <w:rFonts w:ascii="Arial Narrow" w:hAnsi="Arial Narrow"/>
                <w:sz w:val="22"/>
              </w:rPr>
              <w:t>8</w:t>
            </w:r>
            <w:r w:rsidR="00E964F5">
              <w:rPr>
                <w:rFonts w:ascii="Arial Narrow" w:hAnsi="Arial Narrow"/>
                <w:sz w:val="22"/>
              </w:rPr>
              <w:t>./201</w:t>
            </w:r>
            <w:r w:rsidR="006B4822">
              <w:rPr>
                <w:rFonts w:ascii="Arial Narrow" w:hAnsi="Arial Narrow"/>
                <w:sz w:val="22"/>
              </w:rPr>
              <w:t>9</w:t>
            </w:r>
            <w:r w:rsidRPr="0065622D">
              <w:rPr>
                <w:rFonts w:ascii="Arial Narrow" w:hAnsi="Arial Narrow"/>
                <w:sz w:val="22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>se ne plaća</w:t>
            </w:r>
            <w:r w:rsidRPr="0065622D">
              <w:rPr>
                <w:rFonts w:ascii="Arial Narrow" w:hAnsi="Arial Narrow"/>
                <w:sz w:val="22"/>
              </w:rPr>
              <w:t>.</w:t>
            </w:r>
          </w:p>
          <w:p w:rsidR="00BC0F8C" w:rsidRDefault="00BC0F8C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BC0F8C">
              <w:rPr>
                <w:rFonts w:ascii="Arial Narrow" w:hAnsi="Arial Narrow"/>
                <w:sz w:val="22"/>
              </w:rPr>
              <w:t>Redoviti studenti koji su ostvarili uvjete za upis u višu godinu (od 48 do 54 ECTS bod</w:t>
            </w:r>
            <w:r w:rsidR="00C81FF2">
              <w:rPr>
                <w:rFonts w:ascii="Arial Narrow" w:hAnsi="Arial Narrow"/>
                <w:sz w:val="22"/>
              </w:rPr>
              <w:t>a</w:t>
            </w:r>
            <w:r>
              <w:rPr>
                <w:rFonts w:ascii="Arial Narrow" w:hAnsi="Arial Narrow"/>
                <w:sz w:val="22"/>
              </w:rPr>
              <w:t xml:space="preserve"> u prethodnoj ak. godini</w:t>
            </w:r>
            <w:r w:rsidRPr="00BC0F8C">
              <w:rPr>
                <w:rFonts w:ascii="Arial Narrow" w:hAnsi="Arial Narrow"/>
                <w:sz w:val="22"/>
              </w:rPr>
              <w:t>) plaćaju studij prema linearnom modelu.</w:t>
            </w:r>
            <w:r>
              <w:rPr>
                <w:rFonts w:ascii="Arial Narrow" w:hAnsi="Arial Narrow"/>
                <w:sz w:val="22"/>
              </w:rPr>
              <w:t xml:space="preserve"> Tablica s iznosima školarina nalazi se na kraju ove obavijesti.</w:t>
            </w:r>
          </w:p>
          <w:p w:rsidR="0065622D" w:rsidRDefault="00BC0F8C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BC0F8C">
              <w:rPr>
                <w:rFonts w:ascii="Arial Narrow" w:hAnsi="Arial Narrow"/>
                <w:sz w:val="22"/>
              </w:rPr>
              <w:t xml:space="preserve">Redoviti studenti koji </w:t>
            </w:r>
            <w:r>
              <w:rPr>
                <w:rFonts w:ascii="Arial Narrow" w:hAnsi="Arial Narrow"/>
                <w:sz w:val="22"/>
              </w:rPr>
              <w:t>ni</w:t>
            </w:r>
            <w:r w:rsidRPr="00BC0F8C">
              <w:rPr>
                <w:rFonts w:ascii="Arial Narrow" w:hAnsi="Arial Narrow"/>
                <w:sz w:val="22"/>
              </w:rPr>
              <w:t xml:space="preserve">su ostvarili uvjete za upis u višu godinu (od </w:t>
            </w:r>
            <w:r>
              <w:rPr>
                <w:rFonts w:ascii="Arial Narrow" w:hAnsi="Arial Narrow"/>
                <w:sz w:val="22"/>
              </w:rPr>
              <w:t>24</w:t>
            </w:r>
            <w:r w:rsidRPr="00BC0F8C">
              <w:rPr>
                <w:rFonts w:ascii="Arial Narrow" w:hAnsi="Arial Narrow"/>
                <w:sz w:val="22"/>
              </w:rPr>
              <w:t xml:space="preserve"> do </w:t>
            </w:r>
            <w:r>
              <w:rPr>
                <w:rFonts w:ascii="Arial Narrow" w:hAnsi="Arial Narrow"/>
                <w:sz w:val="22"/>
              </w:rPr>
              <w:t xml:space="preserve">završno 47 </w:t>
            </w:r>
            <w:r w:rsidRPr="00BC0F8C">
              <w:rPr>
                <w:rFonts w:ascii="Arial Narrow" w:hAnsi="Arial Narrow"/>
                <w:sz w:val="22"/>
              </w:rPr>
              <w:t>ECTS bodova</w:t>
            </w:r>
            <w:r w:rsidR="000D4DED">
              <w:rPr>
                <w:rFonts w:ascii="Arial Narrow" w:hAnsi="Arial Narrow"/>
                <w:sz w:val="22"/>
              </w:rPr>
              <w:t xml:space="preserve"> u prethodnoj akademskoj</w:t>
            </w:r>
            <w:r>
              <w:rPr>
                <w:rFonts w:ascii="Arial Narrow" w:hAnsi="Arial Narrow"/>
                <w:sz w:val="22"/>
              </w:rPr>
              <w:t xml:space="preserve"> godini</w:t>
            </w:r>
            <w:r w:rsidRPr="00BC0F8C">
              <w:rPr>
                <w:rFonts w:ascii="Arial Narrow" w:hAnsi="Arial Narrow"/>
                <w:sz w:val="22"/>
              </w:rPr>
              <w:t xml:space="preserve">) </w:t>
            </w:r>
            <w:r>
              <w:rPr>
                <w:rFonts w:ascii="Arial Narrow" w:hAnsi="Arial Narrow"/>
                <w:sz w:val="22"/>
              </w:rPr>
              <w:t>mogu upisati ponavljanje godine i plać</w:t>
            </w:r>
            <w:r w:rsidRPr="00BC0F8C">
              <w:rPr>
                <w:rFonts w:ascii="Arial Narrow" w:hAnsi="Arial Narrow"/>
                <w:sz w:val="22"/>
              </w:rPr>
              <w:t>aju studij prema linearnom modelu.</w:t>
            </w:r>
            <w:r>
              <w:rPr>
                <w:rFonts w:ascii="Arial Narrow" w:hAnsi="Arial Narrow"/>
                <w:sz w:val="22"/>
              </w:rPr>
              <w:t xml:space="preserve"> Tablica s iznosima školarina nalazi se na kraju ove obavijesti.</w:t>
            </w:r>
          </w:p>
          <w:p w:rsidR="001F114B" w:rsidRDefault="001F114B" w:rsidP="00BC0F8C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175B76" w:rsidRDefault="00175B76" w:rsidP="00175B76">
            <w:pPr>
              <w:spacing w:after="0"/>
              <w:rPr>
                <w:rFonts w:ascii="Arial Narrow" w:hAnsi="Arial Narrow"/>
                <w:b/>
                <w:sz w:val="22"/>
              </w:rPr>
            </w:pPr>
          </w:p>
          <w:p w:rsidR="00BD29CA" w:rsidRDefault="00D10B13" w:rsidP="00BC0F8C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D10B13">
              <w:rPr>
                <w:rFonts w:ascii="Arial Narrow" w:hAnsi="Arial Narrow"/>
                <w:b/>
                <w:sz w:val="22"/>
              </w:rPr>
              <w:t>REDOVITI STUDENTI</w:t>
            </w:r>
          </w:p>
          <w:p w:rsidR="0065622D" w:rsidRDefault="0065622D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BD29CA" w:rsidRPr="0065622D" w:rsidRDefault="003B379F" w:rsidP="00BC0F8C">
            <w:pPr>
              <w:spacing w:after="0"/>
              <w:ind w:left="708"/>
              <w:jc w:val="both"/>
              <w:rPr>
                <w:rFonts w:ascii="Arial Narrow" w:hAnsi="Arial Narrow"/>
                <w:b/>
                <w:sz w:val="22"/>
              </w:rPr>
            </w:pPr>
            <w:r w:rsidRPr="00F10DBF">
              <w:rPr>
                <w:rFonts w:ascii="Arial Narrow" w:hAnsi="Arial Narrow"/>
                <w:sz w:val="22"/>
              </w:rPr>
              <w:t xml:space="preserve">Za upis </w:t>
            </w:r>
            <w:r w:rsidR="00BD29CA" w:rsidRPr="00F10DBF">
              <w:rPr>
                <w:rFonts w:ascii="Arial Narrow" w:hAnsi="Arial Narrow"/>
                <w:sz w:val="22"/>
              </w:rPr>
              <w:t xml:space="preserve">u višu godinu </w:t>
            </w:r>
            <w:r w:rsidRPr="00F10DBF">
              <w:rPr>
                <w:rFonts w:ascii="Arial Narrow" w:hAnsi="Arial Narrow"/>
                <w:sz w:val="22"/>
              </w:rPr>
              <w:t xml:space="preserve">potrebno </w:t>
            </w:r>
            <w:r w:rsidR="00BD29CA" w:rsidRPr="00F10DBF">
              <w:rPr>
                <w:rFonts w:ascii="Arial Narrow" w:hAnsi="Arial Narrow"/>
                <w:sz w:val="22"/>
              </w:rPr>
              <w:t xml:space="preserve">je </w:t>
            </w:r>
            <w:r w:rsidRPr="00F10DBF">
              <w:rPr>
                <w:rFonts w:ascii="Arial Narrow" w:hAnsi="Arial Narrow"/>
                <w:sz w:val="22"/>
              </w:rPr>
              <w:t>sl</w:t>
            </w:r>
            <w:r w:rsidR="001F114B">
              <w:rPr>
                <w:rFonts w:ascii="Arial Narrow" w:hAnsi="Arial Narrow"/>
                <w:sz w:val="22"/>
              </w:rPr>
              <w:t>ij</w:t>
            </w:r>
            <w:r w:rsidRPr="00F10DBF">
              <w:rPr>
                <w:rFonts w:ascii="Arial Narrow" w:hAnsi="Arial Narrow"/>
                <w:sz w:val="22"/>
              </w:rPr>
              <w:t>edeće:</w:t>
            </w:r>
          </w:p>
          <w:p w:rsidR="00991BA0" w:rsidRDefault="003B379F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BD29CA">
              <w:rPr>
                <w:rFonts w:ascii="Arial Narrow" w:hAnsi="Arial Narrow"/>
                <w:sz w:val="22"/>
              </w:rPr>
              <w:t>Upisati se putem Studomata</w:t>
            </w:r>
            <w:r w:rsidR="003B78C7">
              <w:rPr>
                <w:rFonts w:ascii="Arial Narrow" w:hAnsi="Arial Narrow"/>
                <w:sz w:val="22"/>
              </w:rPr>
              <w:t>, koji je otvoren za od 26. rujna 2018. godine</w:t>
            </w:r>
            <w:r w:rsidRPr="00BD29CA">
              <w:rPr>
                <w:rFonts w:ascii="Arial Narrow" w:hAnsi="Arial Narrow"/>
                <w:sz w:val="22"/>
              </w:rPr>
              <w:t xml:space="preserve">. </w:t>
            </w:r>
          </w:p>
          <w:p w:rsidR="00991BA0" w:rsidRDefault="003B379F" w:rsidP="00BC0F8C">
            <w:pPr>
              <w:pStyle w:val="ListParagraph"/>
              <w:spacing w:after="0"/>
              <w:ind w:left="1068"/>
              <w:jc w:val="both"/>
              <w:rPr>
                <w:rFonts w:ascii="Arial Narrow" w:hAnsi="Arial Narrow"/>
                <w:sz w:val="22"/>
              </w:rPr>
            </w:pPr>
            <w:r w:rsidRPr="00991BA0">
              <w:rPr>
                <w:rFonts w:ascii="Arial Narrow" w:hAnsi="Arial Narrow"/>
                <w:sz w:val="22"/>
              </w:rPr>
              <w:t xml:space="preserve">Izvedbeni planovi studija s popisom obveznih i izbornih predmeta mogu se naći na mrežnoj stranici Fakulteta. </w:t>
            </w:r>
          </w:p>
          <w:p w:rsidR="00991BA0" w:rsidRDefault="003B379F" w:rsidP="00BC0F8C">
            <w:pPr>
              <w:pStyle w:val="ListParagraph"/>
              <w:spacing w:after="0"/>
              <w:ind w:left="1068"/>
              <w:jc w:val="both"/>
              <w:rPr>
                <w:rFonts w:ascii="Arial Narrow" w:hAnsi="Arial Narrow"/>
                <w:sz w:val="22"/>
              </w:rPr>
            </w:pPr>
            <w:r w:rsidRPr="00991BA0">
              <w:rPr>
                <w:rFonts w:ascii="Arial Narrow" w:hAnsi="Arial Narrow"/>
                <w:sz w:val="22"/>
              </w:rPr>
              <w:t>S obzirom na ograničen broj studenata koji mogu upisati izborni predmet može se dogoditi da ne uspijete u</w:t>
            </w:r>
            <w:r w:rsidR="00E21DBD" w:rsidRPr="00991BA0">
              <w:rPr>
                <w:rFonts w:ascii="Arial Narrow" w:hAnsi="Arial Narrow"/>
                <w:sz w:val="22"/>
              </w:rPr>
              <w:t>pisati željeni predmet. Molimo V</w:t>
            </w:r>
            <w:r w:rsidRPr="00991BA0">
              <w:rPr>
                <w:rFonts w:ascii="Arial Narrow" w:hAnsi="Arial Narrow"/>
                <w:sz w:val="22"/>
              </w:rPr>
              <w:t xml:space="preserve">as da upis nastavite izborom drugog predmeta koji je moguće upisati kako ne bi došlo do blokade sustava. Za </w:t>
            </w:r>
            <w:r w:rsidR="00CD2F1B" w:rsidRPr="00991BA0">
              <w:rPr>
                <w:rFonts w:ascii="Arial Narrow" w:hAnsi="Arial Narrow"/>
                <w:sz w:val="22"/>
              </w:rPr>
              <w:t xml:space="preserve">sve </w:t>
            </w:r>
            <w:r w:rsidRPr="00991BA0">
              <w:rPr>
                <w:rFonts w:ascii="Arial Narrow" w:hAnsi="Arial Narrow"/>
                <w:sz w:val="22"/>
              </w:rPr>
              <w:t>naknadne promjene upisanih izbornih predmeta možete se javiti voditeljici/voditelju vašeg Odsjeka</w:t>
            </w:r>
            <w:r w:rsidR="003B78C7">
              <w:rPr>
                <w:rFonts w:ascii="Arial Narrow" w:hAnsi="Arial Narrow"/>
                <w:sz w:val="22"/>
              </w:rPr>
              <w:t xml:space="preserve">. Referada će biti obaviještena od strane voditelja odsjeka o promjeni izbornih kolegija, te nije potrebno zbog toga osobno dolaziti u referadu. </w:t>
            </w:r>
            <w:r w:rsidR="00BD29CA" w:rsidRPr="00991BA0">
              <w:rPr>
                <w:rFonts w:ascii="Arial Narrow" w:hAnsi="Arial Narrow"/>
                <w:sz w:val="22"/>
              </w:rPr>
              <w:t xml:space="preserve"> </w:t>
            </w:r>
          </w:p>
          <w:p w:rsidR="00CD2F1B" w:rsidRPr="00991BA0" w:rsidRDefault="003B379F" w:rsidP="00BC0F8C">
            <w:pPr>
              <w:pStyle w:val="ListParagraph"/>
              <w:spacing w:after="0"/>
              <w:ind w:left="1068"/>
              <w:jc w:val="both"/>
              <w:rPr>
                <w:rFonts w:ascii="Arial Narrow" w:hAnsi="Arial Narrow"/>
                <w:sz w:val="22"/>
              </w:rPr>
            </w:pPr>
            <w:r w:rsidRPr="00991BA0">
              <w:rPr>
                <w:rFonts w:ascii="Arial Narrow" w:hAnsi="Arial Narrow"/>
                <w:sz w:val="22"/>
                <w:u w:val="single"/>
              </w:rPr>
              <w:t>Studenti nakon upisa izbornih predmeta moraju imati upisanih minimalno 30 ECTS-bodova</w:t>
            </w:r>
            <w:r w:rsidRPr="00991BA0">
              <w:rPr>
                <w:rFonts w:ascii="Arial Narrow" w:hAnsi="Arial Narrow"/>
                <w:sz w:val="22"/>
              </w:rPr>
              <w:t>.</w:t>
            </w:r>
          </w:p>
          <w:p w:rsidR="00A429B2" w:rsidRPr="003B78C7" w:rsidRDefault="00A429B2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BD29CA">
              <w:rPr>
                <w:rFonts w:ascii="Arial Narrow" w:hAnsi="Arial Narrow"/>
                <w:sz w:val="22"/>
              </w:rPr>
              <w:t xml:space="preserve">Troškove </w:t>
            </w:r>
            <w:r w:rsidR="00ED285E">
              <w:rPr>
                <w:rFonts w:ascii="Arial Narrow" w:hAnsi="Arial Narrow"/>
                <w:sz w:val="22"/>
              </w:rPr>
              <w:t xml:space="preserve">školarine ( prema linearnom modelu) i troškove </w:t>
            </w:r>
            <w:r w:rsidRPr="00BD29CA">
              <w:rPr>
                <w:rFonts w:ascii="Arial Narrow" w:hAnsi="Arial Narrow"/>
                <w:sz w:val="22"/>
              </w:rPr>
              <w:t xml:space="preserve">upisa </w:t>
            </w:r>
            <w:r w:rsidR="00BD29CA" w:rsidRPr="00BD29CA">
              <w:rPr>
                <w:rFonts w:ascii="Arial Narrow" w:hAnsi="Arial Narrow"/>
                <w:sz w:val="22"/>
              </w:rPr>
              <w:t xml:space="preserve">u iznosu od </w:t>
            </w:r>
            <w:r w:rsidR="00BD29CA" w:rsidRPr="00C63424">
              <w:rPr>
                <w:rFonts w:ascii="Arial Narrow" w:hAnsi="Arial Narrow"/>
                <w:sz w:val="22"/>
              </w:rPr>
              <w:t xml:space="preserve">130,00 kuna </w:t>
            </w:r>
            <w:r w:rsidR="00BD29CA" w:rsidRPr="00BD29CA">
              <w:rPr>
                <w:rFonts w:ascii="Arial Narrow" w:hAnsi="Arial Narrow"/>
                <w:sz w:val="22"/>
              </w:rPr>
              <w:t xml:space="preserve">potrebno je platiti prije upisa. </w:t>
            </w:r>
            <w:r w:rsidR="003B78C7">
              <w:rPr>
                <w:rFonts w:ascii="Arial Narrow" w:hAnsi="Arial Narrow"/>
                <w:sz w:val="22"/>
              </w:rPr>
              <w:t xml:space="preserve">Troškovi školarine i troškovi upisa moraju biti uplaćeni odvojeno (na dvije uplatnice). </w:t>
            </w:r>
            <w:r w:rsidR="003A360A">
              <w:rPr>
                <w:rFonts w:ascii="Arial Narrow" w:hAnsi="Arial Narrow"/>
                <w:sz w:val="22"/>
              </w:rPr>
              <w:t>Molimo V</w:t>
            </w:r>
            <w:r w:rsidR="00BD29CA">
              <w:rPr>
                <w:rFonts w:ascii="Arial Narrow" w:hAnsi="Arial Narrow"/>
                <w:sz w:val="22"/>
              </w:rPr>
              <w:t xml:space="preserve">as da dokaz o uplati </w:t>
            </w:r>
            <w:r w:rsidR="001A57F0">
              <w:rPr>
                <w:rFonts w:ascii="Arial Narrow" w:hAnsi="Arial Narrow"/>
                <w:sz w:val="22"/>
              </w:rPr>
              <w:t>troškova upisa</w:t>
            </w:r>
            <w:r w:rsidR="00ED285E">
              <w:rPr>
                <w:rFonts w:ascii="Arial Narrow" w:hAnsi="Arial Narrow"/>
                <w:sz w:val="22"/>
              </w:rPr>
              <w:t xml:space="preserve"> i školarine</w:t>
            </w:r>
            <w:r w:rsidR="001A57F0">
              <w:rPr>
                <w:rFonts w:ascii="Arial Narrow" w:hAnsi="Arial Narrow"/>
                <w:sz w:val="22"/>
              </w:rPr>
              <w:t xml:space="preserve"> (</w:t>
            </w:r>
            <w:r w:rsidR="00ED285E">
              <w:rPr>
                <w:rFonts w:ascii="Arial Narrow" w:hAnsi="Arial Narrow"/>
                <w:sz w:val="22"/>
              </w:rPr>
              <w:t xml:space="preserve">za one koji plaćaju, </w:t>
            </w:r>
            <w:r w:rsidR="001A57F0">
              <w:rPr>
                <w:rFonts w:ascii="Arial Narrow" w:hAnsi="Arial Narrow"/>
                <w:sz w:val="22"/>
              </w:rPr>
              <w:t xml:space="preserve">uplatnice i sl.) </w:t>
            </w:r>
            <w:r w:rsidR="00E964F5">
              <w:rPr>
                <w:rFonts w:ascii="Arial Narrow" w:hAnsi="Arial Narrow"/>
                <w:sz w:val="22"/>
              </w:rPr>
              <w:t xml:space="preserve">donesete u </w:t>
            </w:r>
            <w:r w:rsidR="00E964F5" w:rsidRPr="003B78C7">
              <w:rPr>
                <w:rFonts w:ascii="Arial Narrow" w:hAnsi="Arial Narrow"/>
                <w:sz w:val="22"/>
              </w:rPr>
              <w:t>Ured za studentska pitanja od 9</w:t>
            </w:r>
            <w:r w:rsidR="000D4DED" w:rsidRPr="003B78C7">
              <w:rPr>
                <w:rFonts w:ascii="Arial Narrow" w:hAnsi="Arial Narrow"/>
                <w:sz w:val="22"/>
              </w:rPr>
              <w:t>,00</w:t>
            </w:r>
            <w:r w:rsidR="00E964F5" w:rsidRPr="003B78C7">
              <w:rPr>
                <w:rFonts w:ascii="Arial Narrow" w:hAnsi="Arial Narrow"/>
                <w:sz w:val="22"/>
              </w:rPr>
              <w:t xml:space="preserve"> – 12</w:t>
            </w:r>
            <w:r w:rsidR="000D4DED" w:rsidRPr="003B78C7">
              <w:rPr>
                <w:rFonts w:ascii="Arial Narrow" w:hAnsi="Arial Narrow"/>
                <w:sz w:val="22"/>
              </w:rPr>
              <w:t>,00</w:t>
            </w:r>
            <w:r w:rsidR="00E964F5" w:rsidRPr="003B78C7">
              <w:rPr>
                <w:rFonts w:ascii="Arial Narrow" w:hAnsi="Arial Narrow"/>
                <w:sz w:val="22"/>
              </w:rPr>
              <w:t xml:space="preserve"> sati</w:t>
            </w:r>
            <w:r w:rsidR="00CF2AEF" w:rsidRPr="003B78C7">
              <w:rPr>
                <w:rFonts w:ascii="Arial Narrow" w:hAnsi="Arial Narrow"/>
                <w:sz w:val="22"/>
              </w:rPr>
              <w:t xml:space="preserve"> na datume </w:t>
            </w:r>
            <w:r w:rsidR="00175B76">
              <w:rPr>
                <w:rFonts w:ascii="Arial Narrow" w:hAnsi="Arial Narrow"/>
                <w:sz w:val="22"/>
              </w:rPr>
              <w:t>rasporeda dolaska u referadu nakon upisa preko studomata</w:t>
            </w:r>
            <w:r w:rsidR="00E964F5" w:rsidRPr="003B78C7">
              <w:rPr>
                <w:rFonts w:ascii="Arial Narrow" w:hAnsi="Arial Narrow"/>
                <w:sz w:val="22"/>
              </w:rPr>
              <w:t>.</w:t>
            </w:r>
          </w:p>
          <w:p w:rsidR="00CD2F1B" w:rsidRPr="000D4DED" w:rsidRDefault="003B379F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Studenti koji upisuju 2. godinu preddiplomskog studija </w:t>
            </w:r>
            <w:r w:rsidR="000D4DED" w:rsidRPr="000D4DED">
              <w:rPr>
                <w:rFonts w:ascii="Arial Narrow" w:hAnsi="Arial Narrow"/>
                <w:color w:val="000000" w:themeColor="text1"/>
                <w:sz w:val="22"/>
              </w:rPr>
              <w:t>moraju imati potvrdu o obavljenom sistematskom</w:t>
            </w:r>
            <w:r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pregled</w:t>
            </w:r>
            <w:r w:rsidR="000D4DED" w:rsidRPr="000D4DED">
              <w:rPr>
                <w:rFonts w:ascii="Arial Narrow" w:hAnsi="Arial Narrow"/>
                <w:color w:val="000000" w:themeColor="text1"/>
                <w:sz w:val="22"/>
              </w:rPr>
              <w:t>u</w:t>
            </w:r>
            <w:r w:rsidRPr="000D4DED">
              <w:rPr>
                <w:rFonts w:ascii="Arial Narrow" w:hAnsi="Arial Narrow"/>
                <w:color w:val="000000" w:themeColor="text1"/>
                <w:sz w:val="22"/>
              </w:rPr>
              <w:t>.</w:t>
            </w:r>
          </w:p>
          <w:p w:rsidR="00AF0B36" w:rsidRPr="003B78C7" w:rsidRDefault="00E964F5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="001A57F0">
              <w:rPr>
                <w:rFonts w:ascii="Arial Narrow" w:hAnsi="Arial Narrow"/>
                <w:sz w:val="22"/>
              </w:rPr>
              <w:t>otvrd</w:t>
            </w:r>
            <w:r w:rsidR="00C81FF2">
              <w:rPr>
                <w:rFonts w:ascii="Arial Narrow" w:hAnsi="Arial Narrow"/>
                <w:sz w:val="22"/>
              </w:rPr>
              <w:t>u</w:t>
            </w:r>
            <w:r w:rsidR="00543F95">
              <w:rPr>
                <w:rFonts w:ascii="Arial Narrow" w:hAnsi="Arial Narrow"/>
                <w:sz w:val="22"/>
              </w:rPr>
              <w:t xml:space="preserve"> da je ispunjena jedinstvena sveučilišna st</w:t>
            </w:r>
            <w:r w:rsidR="000D4DED">
              <w:rPr>
                <w:rFonts w:ascii="Arial Narrow" w:hAnsi="Arial Narrow"/>
                <w:sz w:val="22"/>
              </w:rPr>
              <w:t>udentska anketa za akademsku godinu</w:t>
            </w:r>
            <w:r>
              <w:rPr>
                <w:rFonts w:ascii="Arial Narrow" w:hAnsi="Arial Narrow"/>
                <w:sz w:val="22"/>
              </w:rPr>
              <w:t xml:space="preserve"> 201</w:t>
            </w:r>
            <w:r w:rsidR="006F64BC">
              <w:rPr>
                <w:rFonts w:ascii="Arial Narrow" w:hAnsi="Arial Narrow"/>
                <w:sz w:val="22"/>
              </w:rPr>
              <w:t>7</w:t>
            </w:r>
            <w:r>
              <w:rPr>
                <w:rFonts w:ascii="Arial Narrow" w:hAnsi="Arial Narrow"/>
                <w:sz w:val="22"/>
              </w:rPr>
              <w:t>./201</w:t>
            </w:r>
            <w:r w:rsidR="006F64BC">
              <w:rPr>
                <w:rFonts w:ascii="Arial Narrow" w:hAnsi="Arial Narrow"/>
                <w:sz w:val="22"/>
              </w:rPr>
              <w:t>8</w:t>
            </w:r>
            <w:r w:rsidR="00543F95">
              <w:rPr>
                <w:rFonts w:ascii="Arial Narrow" w:hAnsi="Arial Narrow"/>
                <w:sz w:val="22"/>
              </w:rPr>
              <w:t>.</w:t>
            </w:r>
            <w:r w:rsidR="003B379F" w:rsidRPr="00BD29CA">
              <w:rPr>
                <w:rFonts w:ascii="Arial Narrow" w:hAnsi="Arial Narrow"/>
                <w:sz w:val="22"/>
              </w:rPr>
              <w:t xml:space="preserve"> </w:t>
            </w:r>
            <w:r w:rsidR="001A57F0">
              <w:rPr>
                <w:rFonts w:ascii="Arial Narrow" w:hAnsi="Arial Narrow"/>
                <w:sz w:val="22"/>
              </w:rPr>
              <w:t xml:space="preserve">i dokaz o uplati troškova upisa </w:t>
            </w:r>
            <w:r w:rsidR="00CD2F1B" w:rsidRPr="00BD29CA">
              <w:rPr>
                <w:rFonts w:ascii="Arial Narrow" w:hAnsi="Arial Narrow"/>
                <w:sz w:val="22"/>
              </w:rPr>
              <w:t xml:space="preserve">možete </w:t>
            </w:r>
            <w:r w:rsidR="003B379F" w:rsidRPr="00BD29CA">
              <w:rPr>
                <w:rFonts w:ascii="Arial Narrow" w:hAnsi="Arial Narrow"/>
                <w:sz w:val="22"/>
              </w:rPr>
              <w:t xml:space="preserve">predati </w:t>
            </w:r>
            <w:r w:rsidR="003B379F" w:rsidRPr="003B78C7">
              <w:rPr>
                <w:rFonts w:ascii="Arial Narrow" w:hAnsi="Arial Narrow"/>
                <w:sz w:val="22"/>
              </w:rPr>
              <w:t xml:space="preserve">u </w:t>
            </w:r>
            <w:r w:rsidR="00ED285E" w:rsidRPr="003B78C7">
              <w:rPr>
                <w:rFonts w:ascii="Arial Narrow" w:hAnsi="Arial Narrow"/>
                <w:sz w:val="22"/>
              </w:rPr>
              <w:t xml:space="preserve">Ured za studentska pitanja od 9,00 – 12,00 sati na datume </w:t>
            </w:r>
            <w:r w:rsidR="00175B76">
              <w:rPr>
                <w:rFonts w:ascii="Arial Narrow" w:hAnsi="Arial Narrow"/>
                <w:sz w:val="22"/>
              </w:rPr>
              <w:t>rasporeda dolaska u referadu nakon upisa preko studomata</w:t>
            </w:r>
            <w:r w:rsidR="00CD2F1B" w:rsidRPr="003B78C7">
              <w:rPr>
                <w:rFonts w:ascii="Arial Narrow" w:hAnsi="Arial Narrow"/>
                <w:sz w:val="22"/>
              </w:rPr>
              <w:t>.</w:t>
            </w:r>
          </w:p>
          <w:p w:rsidR="00D10B13" w:rsidRDefault="00D10B13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175B76" w:rsidRDefault="00175B76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E964F5" w:rsidRDefault="00E964F5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BD29CA" w:rsidRDefault="00D10B13" w:rsidP="00BC0F8C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APSOLVENTI</w:t>
            </w:r>
          </w:p>
          <w:p w:rsidR="00F10DBF" w:rsidRPr="00BD29CA" w:rsidRDefault="00F10DBF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6C7D6D" w:rsidRPr="00BD29CA" w:rsidRDefault="00F47A12" w:rsidP="00BC0F8C">
            <w:pPr>
              <w:spacing w:after="0"/>
              <w:ind w:left="426"/>
              <w:jc w:val="both"/>
              <w:rPr>
                <w:rFonts w:ascii="Arial Narrow" w:hAnsi="Arial Narrow"/>
                <w:sz w:val="22"/>
              </w:rPr>
            </w:pPr>
            <w:r w:rsidRPr="00CF2AEF">
              <w:rPr>
                <w:rFonts w:ascii="Arial Narrow" w:hAnsi="Arial Narrow"/>
                <w:sz w:val="22"/>
              </w:rPr>
              <w:t xml:space="preserve">Upis apsolventske godine </w:t>
            </w:r>
            <w:r w:rsidR="006C7D6D" w:rsidRPr="00CF2AEF">
              <w:rPr>
                <w:rFonts w:ascii="Arial Narrow" w:hAnsi="Arial Narrow"/>
                <w:sz w:val="22"/>
              </w:rPr>
              <w:t xml:space="preserve">provest će se </w:t>
            </w:r>
            <w:r w:rsidR="00CF2AEF" w:rsidRPr="00CF2AEF">
              <w:rPr>
                <w:rFonts w:ascii="Arial Narrow" w:hAnsi="Arial Narrow"/>
                <w:sz w:val="22"/>
              </w:rPr>
              <w:t>28. rujna</w:t>
            </w:r>
            <w:r w:rsidRPr="00CF2AEF">
              <w:rPr>
                <w:rFonts w:ascii="Arial Narrow" w:hAnsi="Arial Narrow"/>
                <w:sz w:val="22"/>
              </w:rPr>
              <w:t xml:space="preserve">, ali se ne upisuje </w:t>
            </w:r>
            <w:r>
              <w:rPr>
                <w:rFonts w:ascii="Arial Narrow" w:hAnsi="Arial Narrow"/>
                <w:sz w:val="22"/>
              </w:rPr>
              <w:t xml:space="preserve">putem </w:t>
            </w:r>
            <w:r w:rsidR="00CD2F1B" w:rsidRPr="00BD29CA">
              <w:rPr>
                <w:rFonts w:ascii="Arial Narrow" w:hAnsi="Arial Narrow"/>
                <w:sz w:val="22"/>
              </w:rPr>
              <w:t>Studomata.</w:t>
            </w:r>
            <w:r w:rsidR="00B13850">
              <w:rPr>
                <w:rFonts w:ascii="Arial Narrow" w:hAnsi="Arial Narrow"/>
                <w:sz w:val="22"/>
              </w:rPr>
              <w:t xml:space="preserve"> </w:t>
            </w:r>
            <w:r w:rsidR="00CD2F1B" w:rsidRPr="00BD29CA">
              <w:rPr>
                <w:rFonts w:ascii="Arial Narrow" w:hAnsi="Arial Narrow"/>
                <w:sz w:val="22"/>
              </w:rPr>
              <w:br/>
              <w:t>Za upis apsolventskog staža potrebno je sljedeće:</w:t>
            </w:r>
          </w:p>
          <w:p w:rsidR="003A752A" w:rsidRPr="00BD29CA" w:rsidRDefault="003A752A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Uplatiti t</w:t>
            </w:r>
            <w:r w:rsidRPr="00BD29CA">
              <w:rPr>
                <w:rFonts w:ascii="Arial Narrow" w:hAnsi="Arial Narrow"/>
                <w:sz w:val="22"/>
              </w:rPr>
              <w:t>roškove prije upisa u iznosu od 30,00 kuna</w:t>
            </w:r>
            <w:r>
              <w:rPr>
                <w:rFonts w:ascii="Arial Narrow" w:hAnsi="Arial Narrow"/>
                <w:sz w:val="22"/>
              </w:rPr>
              <w:t xml:space="preserve"> (projekti studentskog zbora Sveučilišta)</w:t>
            </w:r>
          </w:p>
          <w:p w:rsidR="00CF2AEF" w:rsidRDefault="00E964F5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="00543F95">
              <w:rPr>
                <w:rFonts w:ascii="Arial Narrow" w:hAnsi="Arial Narrow"/>
                <w:sz w:val="22"/>
              </w:rPr>
              <w:t>otvrda da je ispunjena jedinstvena sveučilišna st</w:t>
            </w:r>
            <w:r w:rsidR="000D4DED">
              <w:rPr>
                <w:rFonts w:ascii="Arial Narrow" w:hAnsi="Arial Narrow"/>
                <w:sz w:val="22"/>
              </w:rPr>
              <w:t>udentska anketa za akademsku godinu</w:t>
            </w:r>
            <w:r>
              <w:rPr>
                <w:rFonts w:ascii="Arial Narrow" w:hAnsi="Arial Narrow"/>
                <w:sz w:val="22"/>
              </w:rPr>
              <w:t xml:space="preserve"> 201</w:t>
            </w:r>
            <w:r w:rsidR="0005346B">
              <w:rPr>
                <w:rFonts w:ascii="Arial Narrow" w:hAnsi="Arial Narrow"/>
                <w:sz w:val="22"/>
              </w:rPr>
              <w:t>7</w:t>
            </w:r>
            <w:r>
              <w:rPr>
                <w:rFonts w:ascii="Arial Narrow" w:hAnsi="Arial Narrow"/>
                <w:sz w:val="22"/>
              </w:rPr>
              <w:t>./201</w:t>
            </w:r>
            <w:r w:rsidR="0005346B">
              <w:rPr>
                <w:rFonts w:ascii="Arial Narrow" w:hAnsi="Arial Narrow"/>
                <w:sz w:val="22"/>
              </w:rPr>
              <w:t>8</w:t>
            </w:r>
            <w:r w:rsidR="00543F95">
              <w:rPr>
                <w:rFonts w:ascii="Arial Narrow" w:hAnsi="Arial Narrow"/>
                <w:sz w:val="22"/>
              </w:rPr>
              <w:t xml:space="preserve">. </w:t>
            </w:r>
            <w:r w:rsidR="006C7D6D" w:rsidRPr="00B55711">
              <w:rPr>
                <w:rFonts w:ascii="Arial Narrow" w:hAnsi="Arial Narrow"/>
                <w:sz w:val="22"/>
              </w:rPr>
              <w:t xml:space="preserve">predati u </w:t>
            </w:r>
            <w:r w:rsidR="00CF2AEF" w:rsidRPr="00B55711">
              <w:rPr>
                <w:rFonts w:ascii="Arial Narrow" w:hAnsi="Arial Narrow"/>
                <w:sz w:val="22"/>
              </w:rPr>
              <w:t xml:space="preserve">Ured za studentska pitanja od 9,00 – 12,00 sati na datum </w:t>
            </w:r>
            <w:r w:rsidR="00175B76">
              <w:rPr>
                <w:rFonts w:ascii="Arial Narrow" w:hAnsi="Arial Narrow"/>
                <w:sz w:val="22"/>
              </w:rPr>
              <w:t>rasporeda dolaska u referadu.</w:t>
            </w:r>
          </w:p>
          <w:p w:rsidR="00B55711" w:rsidRPr="00B55711" w:rsidRDefault="00B55711" w:rsidP="00B5571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color w:val="323232"/>
                <w:sz w:val="22"/>
                <w:lang w:eastAsia="hr-HR"/>
              </w:rPr>
            </w:pPr>
            <w:r w:rsidRPr="00B55711">
              <w:rPr>
                <w:rFonts w:ascii="Arial Narrow" w:eastAsia="Times New Roman" w:hAnsi="Arial Narrow"/>
                <w:color w:val="000000"/>
                <w:sz w:val="22"/>
                <w:lang w:eastAsia="hr-HR"/>
              </w:rPr>
              <w:t>Studenti preddiplomskog studija moraju položiti sve ispite s druge godine, te ostvariti minimalno 24 ECTS boda s treće godine</w:t>
            </w:r>
          </w:p>
          <w:p w:rsidR="00B55711" w:rsidRPr="00B55711" w:rsidRDefault="00B55711" w:rsidP="00B5571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color w:val="323232"/>
                <w:sz w:val="22"/>
                <w:lang w:eastAsia="hr-HR"/>
              </w:rPr>
            </w:pPr>
            <w:r w:rsidRPr="00B55711">
              <w:rPr>
                <w:rFonts w:ascii="Arial Narrow" w:eastAsia="Times New Roman" w:hAnsi="Arial Narrow"/>
                <w:color w:val="000000"/>
                <w:sz w:val="22"/>
                <w:lang w:eastAsia="hr-HR"/>
              </w:rPr>
              <w:t>Studenti diplomskog studija moraju položiti sve ispite s prve godine, te ostvariti minimalno 24 ECTS boda s druge godine</w:t>
            </w:r>
          </w:p>
          <w:p w:rsidR="006C7D6D" w:rsidRPr="00AC5358" w:rsidRDefault="00B55711" w:rsidP="00465FBF">
            <w:pPr>
              <w:numPr>
                <w:ilvl w:val="0"/>
                <w:numId w:val="23"/>
              </w:numPr>
              <w:spacing w:before="100" w:beforeAutospacing="1" w:after="0" w:afterAutospacing="1" w:line="240" w:lineRule="auto"/>
              <w:jc w:val="both"/>
              <w:rPr>
                <w:rFonts w:ascii="Arial Narrow" w:hAnsi="Arial Narrow"/>
                <w:color w:val="FF0000"/>
                <w:sz w:val="22"/>
              </w:rPr>
            </w:pPr>
            <w:r w:rsidRPr="00B55711">
              <w:rPr>
                <w:rFonts w:ascii="Arial Narrow" w:eastAsia="Times New Roman" w:hAnsi="Arial Narrow"/>
                <w:color w:val="323232"/>
                <w:sz w:val="22"/>
                <w:lang w:eastAsia="hr-HR"/>
              </w:rPr>
              <w:t>Odobrena tema završnog/diplomskog r</w:t>
            </w:r>
            <w:r w:rsidR="00AC5358">
              <w:rPr>
                <w:rFonts w:ascii="Arial Narrow" w:eastAsia="Times New Roman" w:hAnsi="Arial Narrow"/>
                <w:color w:val="323232"/>
                <w:sz w:val="22"/>
                <w:lang w:eastAsia="hr-HR"/>
              </w:rPr>
              <w:t>ada</w:t>
            </w:r>
          </w:p>
          <w:p w:rsidR="00D10B13" w:rsidRDefault="00D10B13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175B76" w:rsidRDefault="00175B76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175B76" w:rsidRDefault="00175B76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175B76" w:rsidRDefault="00175B76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175B76" w:rsidRDefault="00175B76" w:rsidP="00BC0F8C">
            <w:pPr>
              <w:spacing w:after="0"/>
              <w:jc w:val="both"/>
              <w:rPr>
                <w:rFonts w:ascii="Arial Narrow" w:hAnsi="Arial Narrow"/>
                <w:b/>
                <w:sz w:val="22"/>
              </w:rPr>
            </w:pPr>
          </w:p>
          <w:p w:rsidR="006C7D6D" w:rsidRPr="00BD29CA" w:rsidRDefault="00D10B13" w:rsidP="00BC0F8C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PONAVLJANJE GODINE</w:t>
            </w:r>
            <w:r w:rsidR="0065622D">
              <w:rPr>
                <w:rFonts w:ascii="Arial Narrow" w:hAnsi="Arial Narrow"/>
                <w:b/>
                <w:sz w:val="22"/>
              </w:rPr>
              <w:t xml:space="preserve"> I GUBITAK STUDENTSKIH PRAVA</w:t>
            </w:r>
          </w:p>
          <w:p w:rsidR="00D10B13" w:rsidRPr="001337FA" w:rsidRDefault="00D10B13" w:rsidP="00BC0F8C">
            <w:pPr>
              <w:spacing w:after="0"/>
              <w:jc w:val="both"/>
              <w:rPr>
                <w:rFonts w:ascii="Arial Narrow" w:hAnsi="Arial Narrow"/>
                <w:b/>
                <w:color w:val="FF0000"/>
                <w:sz w:val="22"/>
              </w:rPr>
            </w:pPr>
          </w:p>
          <w:p w:rsidR="00CF2AEF" w:rsidRPr="00CF2AEF" w:rsidRDefault="00D10B13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color w:val="FF0000"/>
                <w:sz w:val="22"/>
              </w:rPr>
            </w:pPr>
            <w:r w:rsidRPr="00BC0F8C">
              <w:rPr>
                <w:rFonts w:ascii="Arial Narrow" w:hAnsi="Arial Narrow"/>
                <w:sz w:val="22"/>
              </w:rPr>
              <w:t>Studenti koji ponovno upisuju istu nastavnu godinu</w:t>
            </w:r>
            <w:r w:rsidR="00CF2AEF">
              <w:rPr>
                <w:rFonts w:ascii="Arial Narrow" w:hAnsi="Arial Narrow"/>
                <w:sz w:val="22"/>
              </w:rPr>
              <w:t xml:space="preserve"> dolaze na upis 4. listopada 2018. godine</w:t>
            </w:r>
            <w:r w:rsidR="0048401C">
              <w:rPr>
                <w:rFonts w:ascii="Arial Narrow" w:hAnsi="Arial Narrow"/>
                <w:sz w:val="22"/>
              </w:rPr>
              <w:t>.</w:t>
            </w:r>
            <w:r w:rsidR="001337FA">
              <w:rPr>
                <w:rFonts w:ascii="Arial Narrow" w:hAnsi="Arial Narrow"/>
                <w:sz w:val="22"/>
              </w:rPr>
              <w:t xml:space="preserve"> </w:t>
            </w:r>
          </w:p>
          <w:p w:rsidR="0048401C" w:rsidRPr="00AC5358" w:rsidRDefault="00CF2AEF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Studenti koji ponovno upisuju istu nastavnu godinu </w:t>
            </w:r>
            <w:r w:rsidR="000D4DED">
              <w:rPr>
                <w:rFonts w:ascii="Arial Narrow" w:hAnsi="Arial Narrow"/>
                <w:sz w:val="22"/>
              </w:rPr>
              <w:t>u akademskoj godini</w:t>
            </w:r>
            <w:r w:rsidR="001337FA">
              <w:rPr>
                <w:rFonts w:ascii="Arial Narrow" w:hAnsi="Arial Narrow"/>
                <w:sz w:val="22"/>
              </w:rPr>
              <w:t xml:space="preserve"> 201</w:t>
            </w:r>
            <w:r w:rsidR="0005346B">
              <w:rPr>
                <w:rFonts w:ascii="Arial Narrow" w:hAnsi="Arial Narrow"/>
                <w:sz w:val="22"/>
              </w:rPr>
              <w:t>8</w:t>
            </w:r>
            <w:r w:rsidR="001337FA">
              <w:rPr>
                <w:rFonts w:ascii="Arial Narrow" w:hAnsi="Arial Narrow"/>
                <w:sz w:val="22"/>
              </w:rPr>
              <w:t>./201</w:t>
            </w:r>
            <w:r w:rsidR="0005346B">
              <w:rPr>
                <w:rFonts w:ascii="Arial Narrow" w:hAnsi="Arial Narrow"/>
                <w:sz w:val="22"/>
              </w:rPr>
              <w:t>9</w:t>
            </w:r>
            <w:r w:rsidR="00F10DBF" w:rsidRPr="00BC0F8C">
              <w:rPr>
                <w:rFonts w:ascii="Arial Narrow" w:hAnsi="Arial Narrow"/>
                <w:sz w:val="22"/>
              </w:rPr>
              <w:t>.</w:t>
            </w:r>
            <w:r w:rsidR="00D10B13" w:rsidRPr="00BC0F8C">
              <w:rPr>
                <w:rFonts w:ascii="Arial Narrow" w:hAnsi="Arial Narrow"/>
                <w:sz w:val="22"/>
              </w:rPr>
              <w:t xml:space="preserve"> (ponavljači) ne upisuju se putem Studomata. </w:t>
            </w:r>
            <w:r w:rsidR="00F10DBF" w:rsidRPr="00BC0F8C">
              <w:rPr>
                <w:rFonts w:ascii="Arial Narrow" w:hAnsi="Arial Narrow"/>
                <w:sz w:val="22"/>
              </w:rPr>
              <w:t>Potrebno je</w:t>
            </w:r>
            <w:r w:rsidR="00D10B13" w:rsidRPr="00BC0F8C">
              <w:rPr>
                <w:rFonts w:ascii="Arial Narrow" w:hAnsi="Arial Narrow"/>
                <w:sz w:val="22"/>
              </w:rPr>
              <w:t xml:space="preserve"> samo </w:t>
            </w:r>
            <w:r w:rsidR="00F10DBF" w:rsidRPr="00BC0F8C">
              <w:rPr>
                <w:rFonts w:ascii="Arial Narrow" w:hAnsi="Arial Narrow"/>
                <w:sz w:val="22"/>
              </w:rPr>
              <w:t xml:space="preserve">prije upisa </w:t>
            </w:r>
            <w:r w:rsidR="00D10B13" w:rsidRPr="00BC0F8C">
              <w:rPr>
                <w:rFonts w:ascii="Arial Narrow" w:hAnsi="Arial Narrow"/>
                <w:sz w:val="22"/>
              </w:rPr>
              <w:t>uplatiti</w:t>
            </w:r>
            <w:r w:rsidR="0048401C">
              <w:rPr>
                <w:rFonts w:ascii="Arial Narrow" w:hAnsi="Arial Narrow"/>
                <w:sz w:val="22"/>
              </w:rPr>
              <w:t xml:space="preserve"> troškove školarine prema linearnom modelu, te </w:t>
            </w:r>
            <w:r w:rsidR="00D10B13" w:rsidRPr="00BC0F8C">
              <w:rPr>
                <w:rFonts w:ascii="Arial Narrow" w:hAnsi="Arial Narrow"/>
                <w:sz w:val="22"/>
              </w:rPr>
              <w:t xml:space="preserve"> </w:t>
            </w:r>
            <w:r w:rsidR="00F10DBF" w:rsidRPr="00BC0F8C">
              <w:rPr>
                <w:rFonts w:ascii="Arial Narrow" w:hAnsi="Arial Narrow"/>
                <w:sz w:val="22"/>
              </w:rPr>
              <w:t>30,00 kn (za projekte Studentskog zbora Sveučilišta) na IBAN: HR8423600001102484368</w:t>
            </w:r>
            <w:r w:rsidR="00BC0F8C">
              <w:rPr>
                <w:rFonts w:ascii="Arial Narrow" w:hAnsi="Arial Narrow"/>
                <w:sz w:val="22"/>
              </w:rPr>
              <w:t xml:space="preserve">. </w:t>
            </w:r>
            <w:r w:rsidR="00175B76">
              <w:rPr>
                <w:rFonts w:ascii="Arial Narrow" w:hAnsi="Arial Narrow"/>
                <w:sz w:val="22"/>
              </w:rPr>
              <w:t xml:space="preserve">Troškovi školarine i troškovi </w:t>
            </w:r>
            <w:r w:rsidR="007B1AA2">
              <w:rPr>
                <w:rFonts w:ascii="Arial Narrow" w:hAnsi="Arial Narrow"/>
                <w:sz w:val="22"/>
              </w:rPr>
              <w:t>studentskog zbora</w:t>
            </w:r>
            <w:r w:rsidR="00175B76">
              <w:rPr>
                <w:rFonts w:ascii="Arial Narrow" w:hAnsi="Arial Narrow"/>
                <w:sz w:val="22"/>
              </w:rPr>
              <w:t xml:space="preserve"> moraju biti uplaćeni odvojeno (na dvije uplatnice). </w:t>
            </w:r>
            <w:r w:rsidR="0048401C">
              <w:rPr>
                <w:rFonts w:ascii="Arial Narrow" w:hAnsi="Arial Narrow"/>
                <w:sz w:val="22"/>
              </w:rPr>
              <w:t xml:space="preserve">Uplatnice treba </w:t>
            </w:r>
            <w:r w:rsidR="0048401C" w:rsidRPr="00AC5358">
              <w:rPr>
                <w:rFonts w:ascii="Arial Narrow" w:hAnsi="Arial Narrow"/>
                <w:sz w:val="22"/>
              </w:rPr>
              <w:t xml:space="preserve">predati u Ured za studentska pitanja od 9,00 – 12,00 sati na datum </w:t>
            </w:r>
            <w:r w:rsidR="00175B76">
              <w:rPr>
                <w:rFonts w:ascii="Arial Narrow" w:hAnsi="Arial Narrow"/>
                <w:sz w:val="22"/>
              </w:rPr>
              <w:t>rasporeda dolaska u referadu</w:t>
            </w:r>
            <w:r w:rsidR="0048401C" w:rsidRPr="00AC5358">
              <w:rPr>
                <w:rFonts w:ascii="Arial Narrow" w:hAnsi="Arial Narrow"/>
                <w:sz w:val="22"/>
              </w:rPr>
              <w:t>.</w:t>
            </w:r>
          </w:p>
          <w:p w:rsidR="00AC5358" w:rsidRDefault="00AC5358" w:rsidP="00AC5358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Potvrda da je ispunjena jedinstvena sveučilišna studentska anketa za akademsku godinu 2017./2018. </w:t>
            </w:r>
            <w:r w:rsidRPr="00B55711">
              <w:rPr>
                <w:rFonts w:ascii="Arial Narrow" w:hAnsi="Arial Narrow"/>
                <w:sz w:val="22"/>
              </w:rPr>
              <w:t xml:space="preserve">predati u Ured za studentska pitanja od 9,00 – 12,00 sati na datum </w:t>
            </w:r>
            <w:r w:rsidR="00175B76">
              <w:rPr>
                <w:rFonts w:ascii="Arial Narrow" w:hAnsi="Arial Narrow"/>
                <w:sz w:val="22"/>
              </w:rPr>
              <w:t>rasporeda dolaska u referadu</w:t>
            </w:r>
            <w:r w:rsidRPr="00B55711">
              <w:rPr>
                <w:rFonts w:ascii="Arial Narrow" w:hAnsi="Arial Narrow"/>
                <w:sz w:val="22"/>
              </w:rPr>
              <w:t>.</w:t>
            </w:r>
          </w:p>
          <w:p w:rsidR="00D10B13" w:rsidRPr="001337FA" w:rsidRDefault="0048401C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</w:rPr>
              <w:t>U</w:t>
            </w:r>
            <w:r w:rsidR="00D10B13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koliko </w:t>
            </w:r>
            <w:r w:rsidR="000D4DED" w:rsidRPr="000D4DED">
              <w:rPr>
                <w:rFonts w:ascii="Arial Narrow" w:hAnsi="Arial Narrow"/>
                <w:color w:val="000000" w:themeColor="text1"/>
                <w:sz w:val="22"/>
              </w:rPr>
              <w:t>j</w:t>
            </w:r>
            <w:r w:rsidR="00B93F14" w:rsidRPr="000D4DED">
              <w:rPr>
                <w:rFonts w:ascii="Arial Narrow" w:hAnsi="Arial Narrow"/>
                <w:color w:val="000000" w:themeColor="text1"/>
                <w:sz w:val="22"/>
              </w:rPr>
              <w:t>e</w:t>
            </w:r>
            <w:r w:rsidR="000D4DED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student</w:t>
            </w:r>
            <w:r w:rsidR="00B93F14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="000D4DED" w:rsidRPr="000D4DED">
              <w:rPr>
                <w:rFonts w:ascii="Arial Narrow" w:hAnsi="Arial Narrow"/>
                <w:color w:val="000000" w:themeColor="text1"/>
                <w:sz w:val="22"/>
              </w:rPr>
              <w:t>u akademskoj godini</w:t>
            </w:r>
            <w:r w:rsidR="001337FA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2017./2018</w:t>
            </w:r>
            <w:r w:rsidR="000D4DED" w:rsidRPr="000D4DED">
              <w:rPr>
                <w:rFonts w:ascii="Arial Narrow" w:hAnsi="Arial Narrow"/>
                <w:color w:val="000000" w:themeColor="text1"/>
                <w:sz w:val="22"/>
              </w:rPr>
              <w:t>. ostvario</w:t>
            </w:r>
            <w:r w:rsidR="00D10B13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="00B93F14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manje od </w:t>
            </w:r>
            <w:r w:rsidR="00D10B13" w:rsidRPr="000D4DED">
              <w:rPr>
                <w:rFonts w:ascii="Arial Narrow" w:hAnsi="Arial Narrow"/>
                <w:color w:val="000000" w:themeColor="text1"/>
                <w:sz w:val="22"/>
              </w:rPr>
              <w:t>24 ECTS</w:t>
            </w:r>
            <w:r w:rsidR="00B93F14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boda</w:t>
            </w:r>
            <w:r w:rsidR="000D4DED" w:rsidRPr="000D4DED">
              <w:rPr>
                <w:rFonts w:ascii="Arial Narrow" w:hAnsi="Arial Narrow"/>
                <w:color w:val="000000" w:themeColor="text1"/>
                <w:sz w:val="22"/>
              </w:rPr>
              <w:t>, a želi</w:t>
            </w:r>
            <w:r w:rsidR="00F10DBF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nastaviti studij, </w:t>
            </w:r>
            <w:r w:rsidR="000D4DED" w:rsidRPr="000D4DED">
              <w:rPr>
                <w:rFonts w:ascii="Arial Narrow" w:hAnsi="Arial Narrow"/>
                <w:color w:val="000000" w:themeColor="text1"/>
                <w:sz w:val="22"/>
              </w:rPr>
              <w:t>treba</w:t>
            </w:r>
            <w:r w:rsidR="00D10B13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popu</w:t>
            </w:r>
            <w:r w:rsidR="00F10DBF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niti molbu </w:t>
            </w:r>
            <w:r w:rsidR="000D4DED" w:rsidRPr="000D4DED">
              <w:rPr>
                <w:rFonts w:ascii="Arial Narrow" w:hAnsi="Arial Narrow"/>
                <w:color w:val="000000" w:themeColor="text1"/>
                <w:sz w:val="22"/>
              </w:rPr>
              <w:t>za dovršenje studija koju može</w:t>
            </w:r>
            <w:r w:rsidR="00F10DBF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podići u referadi.</w:t>
            </w:r>
            <w:r w:rsidR="00991BA0" w:rsidRPr="000D4DED">
              <w:rPr>
                <w:rFonts w:ascii="Arial Narrow" w:hAnsi="Arial Narrow"/>
                <w:color w:val="000000" w:themeColor="text1"/>
                <w:sz w:val="22"/>
              </w:rPr>
              <w:t xml:space="preserve"> Iznos školarine za nastavak studija na dovršenju bez studentskih prava je </w:t>
            </w:r>
            <w:r w:rsidR="0005346B">
              <w:rPr>
                <w:rFonts w:ascii="Arial Narrow" w:hAnsi="Arial Narrow"/>
                <w:color w:val="000000" w:themeColor="text1"/>
                <w:sz w:val="22"/>
              </w:rPr>
              <w:t>5</w:t>
            </w:r>
            <w:r w:rsidR="00991BA0" w:rsidRPr="000D4DED">
              <w:rPr>
                <w:rFonts w:ascii="Arial Narrow" w:hAnsi="Arial Narrow"/>
                <w:color w:val="000000" w:themeColor="text1"/>
                <w:sz w:val="22"/>
              </w:rPr>
              <w:t>.</w:t>
            </w:r>
            <w:r w:rsidR="0005346B">
              <w:rPr>
                <w:rFonts w:ascii="Arial Narrow" w:hAnsi="Arial Narrow"/>
                <w:color w:val="000000" w:themeColor="text1"/>
                <w:sz w:val="22"/>
              </w:rPr>
              <w:t>500</w:t>
            </w:r>
            <w:r w:rsidR="00991BA0" w:rsidRPr="000D4DED">
              <w:rPr>
                <w:rFonts w:ascii="Arial Narrow" w:hAnsi="Arial Narrow"/>
                <w:color w:val="000000" w:themeColor="text1"/>
                <w:sz w:val="22"/>
              </w:rPr>
              <w:t>,00 kuna.</w:t>
            </w:r>
          </w:p>
          <w:p w:rsidR="00BC0F8C" w:rsidRDefault="00BC0F8C" w:rsidP="00B55711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Studenti koji gube studentska prava, gube i pravo na zdravstveno osiguranje i </w:t>
            </w:r>
            <w:r w:rsidR="003B6257">
              <w:rPr>
                <w:rFonts w:ascii="Arial Narrow" w:hAnsi="Arial Narrow"/>
                <w:sz w:val="22"/>
              </w:rPr>
              <w:t xml:space="preserve">to su </w:t>
            </w:r>
            <w:r>
              <w:rPr>
                <w:rFonts w:ascii="Arial Narrow" w:hAnsi="Arial Narrow"/>
                <w:sz w:val="22"/>
              </w:rPr>
              <w:t>du</w:t>
            </w:r>
            <w:r w:rsidR="003B6257">
              <w:rPr>
                <w:rFonts w:ascii="Arial Narrow" w:hAnsi="Arial Narrow"/>
                <w:sz w:val="22"/>
              </w:rPr>
              <w:t xml:space="preserve">žni </w:t>
            </w:r>
            <w:r>
              <w:rPr>
                <w:rFonts w:ascii="Arial Narrow" w:hAnsi="Arial Narrow"/>
                <w:sz w:val="22"/>
              </w:rPr>
              <w:t xml:space="preserve">javiti Zavodu </w:t>
            </w:r>
            <w:r w:rsidR="003B6257">
              <w:rPr>
                <w:rFonts w:ascii="Arial Narrow" w:hAnsi="Arial Narrow"/>
                <w:sz w:val="22"/>
              </w:rPr>
              <w:t>za zdravstveno osiguranje u roku od 30 dana. Prije toga potrebno je u referadi zatražiti potvrdu o gubitku studentskih prava.</w:t>
            </w:r>
          </w:p>
          <w:p w:rsidR="00175B76" w:rsidRPr="00BC0F8C" w:rsidRDefault="00175B76" w:rsidP="00175B76">
            <w:pPr>
              <w:pStyle w:val="ListParagraph"/>
              <w:spacing w:after="0"/>
              <w:jc w:val="both"/>
              <w:rPr>
                <w:rFonts w:ascii="Arial Narrow" w:hAnsi="Arial Narrow"/>
                <w:sz w:val="22"/>
              </w:rPr>
            </w:pPr>
          </w:p>
          <w:p w:rsidR="002B1DF7" w:rsidRDefault="002B1DF7" w:rsidP="00BC0F8C">
            <w:pPr>
              <w:spacing w:after="0"/>
              <w:jc w:val="both"/>
              <w:rPr>
                <w:rFonts w:ascii="Arial Narrow" w:hAnsi="Arial Narrow"/>
                <w:sz w:val="22"/>
              </w:rPr>
            </w:pPr>
          </w:p>
          <w:p w:rsidR="00175B76" w:rsidRDefault="00175B76" w:rsidP="00BC0F8C">
            <w:pPr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175B76">
              <w:rPr>
                <w:rFonts w:ascii="Arial Narrow" w:hAnsi="Arial Narrow"/>
                <w:b/>
                <w:sz w:val="22"/>
              </w:rPr>
              <w:t>Tablični prikaz linearnog modela plaćanja školarine</w:t>
            </w:r>
            <w:r>
              <w:rPr>
                <w:rFonts w:ascii="Arial Narrow" w:hAnsi="Arial Narrow"/>
                <w:sz w:val="22"/>
              </w:rPr>
              <w:t>:</w:t>
            </w:r>
          </w:p>
          <w:p w:rsidR="00175B76" w:rsidRPr="00991BA0" w:rsidRDefault="00175B76" w:rsidP="00BC0F8C">
            <w:pPr>
              <w:spacing w:after="0"/>
              <w:jc w:val="both"/>
              <w:rPr>
                <w:rFonts w:ascii="Arial Narrow" w:hAnsi="Arial Narrow"/>
                <w:sz w:val="22"/>
              </w:rPr>
            </w:pPr>
          </w:p>
          <w:tbl>
            <w:tblPr>
              <w:tblStyle w:val="LightList-Accent1"/>
              <w:tblW w:w="9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92"/>
              <w:gridCol w:w="2257"/>
              <w:gridCol w:w="4642"/>
            </w:tblGrid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74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spacing w:line="254" w:lineRule="exact"/>
                    <w:ind w:right="77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  <w:spacing w:val="-1"/>
                    </w:rPr>
                    <w:t xml:space="preserve">Broj ostvarenih </w:t>
                  </w:r>
                  <w:r w:rsidRPr="002B1DF7">
                    <w:rPr>
                      <w:rFonts w:ascii="Arial Narrow" w:hAnsi="Arial Narrow"/>
                      <w:bCs/>
                    </w:rPr>
                    <w:t>ECTS bodova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spacing w:line="250" w:lineRule="exact"/>
                    <w:ind w:right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Broj ECTS bodova za pla</w:t>
                  </w:r>
                  <w:r w:rsidRPr="002B1DF7">
                    <w:rPr>
                      <w:rFonts w:ascii="Arial Narrow" w:eastAsia="Times New Roman" w:hAnsi="Arial Narrow"/>
                      <w:bCs/>
                    </w:rPr>
                    <w:t>ćanje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spacing w:line="250" w:lineRule="exact"/>
                    <w:ind w:right="19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Cs/>
                      <w:spacing w:val="-1"/>
                    </w:rPr>
                    <w:t>I</w:t>
                  </w:r>
                  <w:r w:rsidRPr="002B1DF7">
                    <w:rPr>
                      <w:rFonts w:ascii="Arial Narrow" w:hAnsi="Arial Narrow"/>
                      <w:bCs/>
                      <w:spacing w:val="-1"/>
                    </w:rPr>
                    <w:t xml:space="preserve">znos </w:t>
                  </w:r>
                  <w:r w:rsidRPr="002B1DF7">
                    <w:rPr>
                      <w:rFonts w:ascii="Arial Narrow" w:eastAsia="Times New Roman" w:hAnsi="Arial Narrow"/>
                      <w:bCs/>
                      <w:spacing w:val="-1"/>
                    </w:rPr>
                    <w:t xml:space="preserve">školarine </w:t>
                  </w:r>
                  <w:r w:rsidRPr="002B1DF7">
                    <w:rPr>
                      <w:rFonts w:ascii="Arial Narrow" w:eastAsia="Times New Roman" w:hAnsi="Arial Narrow"/>
                      <w:bCs/>
                    </w:rPr>
                    <w:t>5.500,00 /36 ECTS bodova (vrijednost ECTS boda 152,77)</w:t>
                  </w:r>
                </w:p>
              </w:tc>
            </w:tr>
            <w:tr w:rsidR="002B1DF7" w:rsidRPr="002B1DF7" w:rsidTr="002B1DF7">
              <w:trPr>
                <w:trHeight w:hRule="exact" w:val="35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  <w:spacing w:val="-2"/>
                    </w:rPr>
                    <w:t>pla</w:t>
                  </w:r>
                  <w:r w:rsidRPr="002B1DF7">
                    <w:rPr>
                      <w:rFonts w:ascii="Arial Narrow" w:eastAsia="Times New Roman" w:hAnsi="Arial Narrow"/>
                      <w:bCs/>
                      <w:color w:val="C00000"/>
                      <w:spacing w:val="-2"/>
                    </w:rPr>
                    <w:t>ća MZOS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3.650,00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  <w:spacing w:val="-2"/>
                    </w:rPr>
                    <w:t>pla</w:t>
                  </w:r>
                  <w:r w:rsidRPr="002B1DF7">
                    <w:rPr>
                      <w:rFonts w:ascii="Arial Narrow" w:eastAsia="Times New Roman" w:hAnsi="Arial Narrow"/>
                      <w:bCs/>
                      <w:color w:val="C00000"/>
                      <w:spacing w:val="-2"/>
                    </w:rPr>
                    <w:t>ća MZOS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3.650,00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  <w:spacing w:val="-2"/>
                    </w:rPr>
                    <w:t>pla</w:t>
                  </w:r>
                  <w:r w:rsidRPr="002B1DF7">
                    <w:rPr>
                      <w:rFonts w:ascii="Arial Narrow" w:eastAsia="Times New Roman" w:hAnsi="Arial Narrow"/>
                      <w:bCs/>
                      <w:color w:val="C00000"/>
                      <w:spacing w:val="-2"/>
                    </w:rPr>
                    <w:t>ća MZOS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3.650,00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  <w:spacing w:val="-2"/>
                    </w:rPr>
                    <w:t>pla</w:t>
                  </w:r>
                  <w:r w:rsidRPr="002B1DF7">
                    <w:rPr>
                      <w:rFonts w:ascii="Arial Narrow" w:eastAsia="Times New Roman" w:hAnsi="Arial Narrow"/>
                      <w:bCs/>
                      <w:color w:val="C00000"/>
                      <w:spacing w:val="-2"/>
                    </w:rPr>
                    <w:t>ća MZOS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3.650,00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  <w:spacing w:val="-2"/>
                    </w:rPr>
                    <w:t>pla</w:t>
                  </w:r>
                  <w:r w:rsidRPr="002B1DF7">
                    <w:rPr>
                      <w:rFonts w:ascii="Arial Narrow" w:eastAsia="Times New Roman" w:hAnsi="Arial Narrow"/>
                      <w:bCs/>
                      <w:color w:val="C00000"/>
                      <w:spacing w:val="-2"/>
                    </w:rPr>
                    <w:t>ća MZOS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3.650,00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  <w:spacing w:val="-2"/>
                    </w:rPr>
                    <w:t>pla</w:t>
                  </w:r>
                  <w:r w:rsidRPr="002B1DF7">
                    <w:rPr>
                      <w:rFonts w:ascii="Arial Narrow" w:eastAsia="Times New Roman" w:hAnsi="Arial Narrow"/>
                      <w:bCs/>
                      <w:color w:val="C00000"/>
                      <w:spacing w:val="-2"/>
                    </w:rPr>
                    <w:t>ća MZOS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C00000"/>
                    </w:rPr>
                  </w:pPr>
                  <w:r w:rsidRPr="002B1DF7">
                    <w:rPr>
                      <w:rFonts w:ascii="Arial Narrow" w:hAnsi="Arial Narrow"/>
                      <w:bCs/>
                      <w:color w:val="C00000"/>
                    </w:rPr>
                    <w:t>3.650,00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916,62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1.069,39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1.222,16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1.374,93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1.527,70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1.680,47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1.833,24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14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1.986,01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2.138,78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2.291,55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2.444,32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2.597,09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2.749,86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lastRenderedPageBreak/>
                    <w:t>41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2.902,63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3.055,40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3.208,17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3.360,94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14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3.513,71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3.666,48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3.819,25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3.972,02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4.124,79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4.277,56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4.430,33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4.583,10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4.735,87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4.888,64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14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5.041,41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5.194,18</w:t>
                  </w:r>
                </w:p>
              </w:tc>
            </w:tr>
            <w:tr w:rsidR="002B1DF7" w:rsidRPr="002B1DF7" w:rsidTr="002B1D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bottom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5.346,95</w:t>
                  </w:r>
                </w:p>
              </w:tc>
            </w:tr>
            <w:tr w:rsidR="002B1DF7" w:rsidRPr="002B1DF7" w:rsidTr="002B1DF7">
              <w:trPr>
                <w:trHeight w:hRule="exact" w:val="29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36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0" w:type="auto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  <w:vAlign w:val="center"/>
                </w:tcPr>
                <w:p w:rsidR="002B1DF7" w:rsidRPr="002B1DF7" w:rsidRDefault="002B1DF7" w:rsidP="002B1DF7">
                  <w:pPr>
                    <w:shd w:val="clear" w:color="auto" w:fill="FFFFFF"/>
                    <w:ind w:right="5"/>
                    <w:jc w:val="right"/>
                    <w:rPr>
                      <w:rFonts w:ascii="Arial Narrow" w:hAnsi="Arial Narrow"/>
                    </w:rPr>
                  </w:pPr>
                  <w:r w:rsidRPr="002B1DF7">
                    <w:rPr>
                      <w:rFonts w:ascii="Arial Narrow" w:hAnsi="Arial Narrow"/>
                      <w:bCs/>
                    </w:rPr>
                    <w:t>5.499,72</w:t>
                  </w:r>
                </w:p>
              </w:tc>
            </w:tr>
          </w:tbl>
          <w:p w:rsidR="00CD2F1B" w:rsidRPr="00991BA0" w:rsidRDefault="00CD2F1B" w:rsidP="00BC0F8C">
            <w:pPr>
              <w:spacing w:after="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47A12" w:rsidRPr="00CD2F1B" w:rsidTr="00CD2F1B">
        <w:trPr>
          <w:tblCellSpacing w:w="0" w:type="dxa"/>
        </w:trPr>
        <w:tc>
          <w:tcPr>
            <w:tcW w:w="9102" w:type="dxa"/>
            <w:shd w:val="clear" w:color="auto" w:fill="FFFFFF"/>
            <w:vAlign w:val="center"/>
          </w:tcPr>
          <w:p w:rsidR="00F47A12" w:rsidRPr="00ED7685" w:rsidRDefault="00F47A12" w:rsidP="00ED7685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</w:tbl>
    <w:p w:rsidR="00EF5C6C" w:rsidRPr="003B379F" w:rsidRDefault="00EF5C6C" w:rsidP="00CD2F1B"/>
    <w:sectPr w:rsidR="00EF5C6C" w:rsidRPr="003B379F" w:rsidSect="009E4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96" w:rsidRDefault="001F2496" w:rsidP="00E2405C">
      <w:pPr>
        <w:spacing w:after="0" w:line="240" w:lineRule="auto"/>
      </w:pPr>
      <w:r>
        <w:separator/>
      </w:r>
    </w:p>
  </w:endnote>
  <w:endnote w:type="continuationSeparator" w:id="0">
    <w:p w:rsidR="001F2496" w:rsidRDefault="001F2496" w:rsidP="00E2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559435"/>
      <w:docPartObj>
        <w:docPartGallery w:val="Page Numbers (Bottom of Page)"/>
        <w:docPartUnique/>
      </w:docPartObj>
    </w:sdtPr>
    <w:sdtEndPr/>
    <w:sdtContent>
      <w:p w:rsidR="00E2405C" w:rsidRDefault="00E240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6D">
          <w:rPr>
            <w:noProof/>
          </w:rPr>
          <w:t>2</w:t>
        </w:r>
        <w:r>
          <w:fldChar w:fldCharType="end"/>
        </w:r>
      </w:p>
    </w:sdtContent>
  </w:sdt>
  <w:p w:rsidR="00E2405C" w:rsidRDefault="00E24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96" w:rsidRDefault="001F2496" w:rsidP="00E2405C">
      <w:pPr>
        <w:spacing w:after="0" w:line="240" w:lineRule="auto"/>
      </w:pPr>
      <w:r>
        <w:separator/>
      </w:r>
    </w:p>
  </w:footnote>
  <w:footnote w:type="continuationSeparator" w:id="0">
    <w:p w:rsidR="001F2496" w:rsidRDefault="001F2496" w:rsidP="00E2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75"/>
      </v:shape>
    </w:pict>
  </w:numPicBullet>
  <w:abstractNum w:abstractNumId="0">
    <w:nsid w:val="0345208B"/>
    <w:multiLevelType w:val="multilevel"/>
    <w:tmpl w:val="98F6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8423F"/>
    <w:multiLevelType w:val="hybridMultilevel"/>
    <w:tmpl w:val="3E3CF7DE"/>
    <w:lvl w:ilvl="0" w:tplc="041A000F">
      <w:start w:val="1"/>
      <w:numFmt w:val="decimal"/>
      <w:lvlText w:val="%1."/>
      <w:lvlJc w:val="left"/>
      <w:pPr>
        <w:ind w:left="3105" w:hanging="360"/>
      </w:pPr>
    </w:lvl>
    <w:lvl w:ilvl="1" w:tplc="041A0019" w:tentative="1">
      <w:start w:val="1"/>
      <w:numFmt w:val="lowerLetter"/>
      <w:lvlText w:val="%2."/>
      <w:lvlJc w:val="left"/>
      <w:pPr>
        <w:ind w:left="3825" w:hanging="360"/>
      </w:pPr>
    </w:lvl>
    <w:lvl w:ilvl="2" w:tplc="041A001B" w:tentative="1">
      <w:start w:val="1"/>
      <w:numFmt w:val="lowerRoman"/>
      <w:lvlText w:val="%3."/>
      <w:lvlJc w:val="right"/>
      <w:pPr>
        <w:ind w:left="4545" w:hanging="180"/>
      </w:pPr>
    </w:lvl>
    <w:lvl w:ilvl="3" w:tplc="041A000F" w:tentative="1">
      <w:start w:val="1"/>
      <w:numFmt w:val="decimal"/>
      <w:lvlText w:val="%4."/>
      <w:lvlJc w:val="left"/>
      <w:pPr>
        <w:ind w:left="5265" w:hanging="360"/>
      </w:pPr>
    </w:lvl>
    <w:lvl w:ilvl="4" w:tplc="041A0019" w:tentative="1">
      <w:start w:val="1"/>
      <w:numFmt w:val="lowerLetter"/>
      <w:lvlText w:val="%5."/>
      <w:lvlJc w:val="left"/>
      <w:pPr>
        <w:ind w:left="5985" w:hanging="360"/>
      </w:pPr>
    </w:lvl>
    <w:lvl w:ilvl="5" w:tplc="041A001B" w:tentative="1">
      <w:start w:val="1"/>
      <w:numFmt w:val="lowerRoman"/>
      <w:lvlText w:val="%6."/>
      <w:lvlJc w:val="right"/>
      <w:pPr>
        <w:ind w:left="6705" w:hanging="180"/>
      </w:pPr>
    </w:lvl>
    <w:lvl w:ilvl="6" w:tplc="041A000F" w:tentative="1">
      <w:start w:val="1"/>
      <w:numFmt w:val="decimal"/>
      <w:lvlText w:val="%7."/>
      <w:lvlJc w:val="left"/>
      <w:pPr>
        <w:ind w:left="7425" w:hanging="360"/>
      </w:pPr>
    </w:lvl>
    <w:lvl w:ilvl="7" w:tplc="041A0019" w:tentative="1">
      <w:start w:val="1"/>
      <w:numFmt w:val="lowerLetter"/>
      <w:lvlText w:val="%8."/>
      <w:lvlJc w:val="left"/>
      <w:pPr>
        <w:ind w:left="8145" w:hanging="360"/>
      </w:pPr>
    </w:lvl>
    <w:lvl w:ilvl="8" w:tplc="041A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">
    <w:nsid w:val="04B40D15"/>
    <w:multiLevelType w:val="hybridMultilevel"/>
    <w:tmpl w:val="17906D9A"/>
    <w:lvl w:ilvl="0" w:tplc="041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06B8617E"/>
    <w:multiLevelType w:val="hybridMultilevel"/>
    <w:tmpl w:val="249834E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72A06"/>
    <w:multiLevelType w:val="hybridMultilevel"/>
    <w:tmpl w:val="7116F25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B75FE"/>
    <w:multiLevelType w:val="hybridMultilevel"/>
    <w:tmpl w:val="A59CF832"/>
    <w:lvl w:ilvl="0" w:tplc="041A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>
    <w:nsid w:val="18DC76C4"/>
    <w:multiLevelType w:val="hybridMultilevel"/>
    <w:tmpl w:val="2A08F73C"/>
    <w:lvl w:ilvl="0" w:tplc="4E2EA5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7325A"/>
    <w:multiLevelType w:val="hybridMultilevel"/>
    <w:tmpl w:val="E23CA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5189"/>
    <w:multiLevelType w:val="hybridMultilevel"/>
    <w:tmpl w:val="97B6C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0233B"/>
    <w:multiLevelType w:val="multilevel"/>
    <w:tmpl w:val="A99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54C45"/>
    <w:multiLevelType w:val="hybridMultilevel"/>
    <w:tmpl w:val="5C4E9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256A9"/>
    <w:multiLevelType w:val="hybridMultilevel"/>
    <w:tmpl w:val="AAECC55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B69DC"/>
    <w:multiLevelType w:val="hybridMultilevel"/>
    <w:tmpl w:val="682CE996"/>
    <w:lvl w:ilvl="0" w:tplc="4B9ABAA2">
      <w:numFmt w:val="bullet"/>
      <w:lvlText w:val="-"/>
      <w:lvlJc w:val="left"/>
      <w:pPr>
        <w:ind w:left="142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9B3399"/>
    <w:multiLevelType w:val="hybridMultilevel"/>
    <w:tmpl w:val="71D8CB2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C8125D"/>
    <w:multiLevelType w:val="hybridMultilevel"/>
    <w:tmpl w:val="3C4A6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62F7F"/>
    <w:multiLevelType w:val="hybridMultilevel"/>
    <w:tmpl w:val="8E666D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F5162"/>
    <w:multiLevelType w:val="hybridMultilevel"/>
    <w:tmpl w:val="BCD235C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B05E5D"/>
    <w:multiLevelType w:val="hybridMultilevel"/>
    <w:tmpl w:val="D6A4D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21499"/>
    <w:multiLevelType w:val="multilevel"/>
    <w:tmpl w:val="B28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93419"/>
    <w:multiLevelType w:val="hybridMultilevel"/>
    <w:tmpl w:val="32E6F06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CC5D64"/>
    <w:multiLevelType w:val="hybridMultilevel"/>
    <w:tmpl w:val="4D067704"/>
    <w:lvl w:ilvl="0" w:tplc="3276532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37ADC"/>
    <w:multiLevelType w:val="multilevel"/>
    <w:tmpl w:val="250E0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3797D55"/>
    <w:multiLevelType w:val="hybridMultilevel"/>
    <w:tmpl w:val="E0C45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17B1B"/>
    <w:multiLevelType w:val="hybridMultilevel"/>
    <w:tmpl w:val="EC2E255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53440A"/>
    <w:multiLevelType w:val="multilevel"/>
    <w:tmpl w:val="DFA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945C5"/>
    <w:multiLevelType w:val="hybridMultilevel"/>
    <w:tmpl w:val="2B34DF7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4"/>
  </w:num>
  <w:num w:numId="5">
    <w:abstractNumId w:val="5"/>
  </w:num>
  <w:num w:numId="6">
    <w:abstractNumId w:val="7"/>
  </w:num>
  <w:num w:numId="7">
    <w:abstractNumId w:val="17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22"/>
  </w:num>
  <w:num w:numId="14">
    <w:abstractNumId w:val="10"/>
  </w:num>
  <w:num w:numId="15">
    <w:abstractNumId w:val="19"/>
  </w:num>
  <w:num w:numId="16">
    <w:abstractNumId w:val="13"/>
  </w:num>
  <w:num w:numId="17">
    <w:abstractNumId w:val="16"/>
  </w:num>
  <w:num w:numId="18">
    <w:abstractNumId w:val="3"/>
  </w:num>
  <w:num w:numId="19">
    <w:abstractNumId w:val="4"/>
  </w:num>
  <w:num w:numId="20">
    <w:abstractNumId w:val="23"/>
  </w:num>
  <w:num w:numId="21">
    <w:abstractNumId w:val="25"/>
  </w:num>
  <w:num w:numId="22">
    <w:abstractNumId w:val="20"/>
  </w:num>
  <w:num w:numId="23">
    <w:abstractNumId w:val="6"/>
  </w:num>
  <w:num w:numId="24">
    <w:abstractNumId w:val="12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0F"/>
    <w:rsid w:val="00030EA2"/>
    <w:rsid w:val="0005346B"/>
    <w:rsid w:val="0007154C"/>
    <w:rsid w:val="000970F9"/>
    <w:rsid w:val="00097F5D"/>
    <w:rsid w:val="000A5861"/>
    <w:rsid w:val="000C6502"/>
    <w:rsid w:val="000D4DED"/>
    <w:rsid w:val="000D678C"/>
    <w:rsid w:val="000E0FA1"/>
    <w:rsid w:val="000E1CCD"/>
    <w:rsid w:val="00127AA7"/>
    <w:rsid w:val="001337FA"/>
    <w:rsid w:val="00175B76"/>
    <w:rsid w:val="001969F9"/>
    <w:rsid w:val="001A52AE"/>
    <w:rsid w:val="001A57F0"/>
    <w:rsid w:val="001C1718"/>
    <w:rsid w:val="001C4E53"/>
    <w:rsid w:val="001D070D"/>
    <w:rsid w:val="001E1BA0"/>
    <w:rsid w:val="001F114B"/>
    <w:rsid w:val="001F2496"/>
    <w:rsid w:val="00200527"/>
    <w:rsid w:val="002006AC"/>
    <w:rsid w:val="00210BE5"/>
    <w:rsid w:val="00216A6D"/>
    <w:rsid w:val="00222B97"/>
    <w:rsid w:val="00233C5C"/>
    <w:rsid w:val="00236896"/>
    <w:rsid w:val="0024009D"/>
    <w:rsid w:val="00250AD4"/>
    <w:rsid w:val="002950C8"/>
    <w:rsid w:val="002A3DB6"/>
    <w:rsid w:val="002A7840"/>
    <w:rsid w:val="002B1DF7"/>
    <w:rsid w:val="002B39B0"/>
    <w:rsid w:val="002C4223"/>
    <w:rsid w:val="002E2BD3"/>
    <w:rsid w:val="002F5CC0"/>
    <w:rsid w:val="0031063F"/>
    <w:rsid w:val="00311A79"/>
    <w:rsid w:val="00313CDE"/>
    <w:rsid w:val="003622F8"/>
    <w:rsid w:val="00385A47"/>
    <w:rsid w:val="003910E2"/>
    <w:rsid w:val="003A360A"/>
    <w:rsid w:val="003A752A"/>
    <w:rsid w:val="003B379F"/>
    <w:rsid w:val="003B6257"/>
    <w:rsid w:val="003B78C7"/>
    <w:rsid w:val="003D7A90"/>
    <w:rsid w:val="00413E1C"/>
    <w:rsid w:val="00415E61"/>
    <w:rsid w:val="004256A6"/>
    <w:rsid w:val="004430D6"/>
    <w:rsid w:val="0048401C"/>
    <w:rsid w:val="00487CC2"/>
    <w:rsid w:val="00490D96"/>
    <w:rsid w:val="004928DF"/>
    <w:rsid w:val="004944B5"/>
    <w:rsid w:val="004D403F"/>
    <w:rsid w:val="00511FB5"/>
    <w:rsid w:val="00543F95"/>
    <w:rsid w:val="005500D2"/>
    <w:rsid w:val="005530DD"/>
    <w:rsid w:val="00557596"/>
    <w:rsid w:val="00566345"/>
    <w:rsid w:val="005771A3"/>
    <w:rsid w:val="005B0649"/>
    <w:rsid w:val="005B39C9"/>
    <w:rsid w:val="005B50B8"/>
    <w:rsid w:val="005D0947"/>
    <w:rsid w:val="005D722E"/>
    <w:rsid w:val="005D7569"/>
    <w:rsid w:val="005E6CDB"/>
    <w:rsid w:val="006105BD"/>
    <w:rsid w:val="00611A4E"/>
    <w:rsid w:val="00644904"/>
    <w:rsid w:val="0065046C"/>
    <w:rsid w:val="006518B3"/>
    <w:rsid w:val="0065622D"/>
    <w:rsid w:val="006B4822"/>
    <w:rsid w:val="006C0AD5"/>
    <w:rsid w:val="006C43AB"/>
    <w:rsid w:val="006C7D6D"/>
    <w:rsid w:val="006F64BC"/>
    <w:rsid w:val="00703188"/>
    <w:rsid w:val="00710716"/>
    <w:rsid w:val="00750894"/>
    <w:rsid w:val="0076060F"/>
    <w:rsid w:val="00780815"/>
    <w:rsid w:val="00787625"/>
    <w:rsid w:val="007A6F2F"/>
    <w:rsid w:val="007B1AA2"/>
    <w:rsid w:val="007B334F"/>
    <w:rsid w:val="007D0E60"/>
    <w:rsid w:val="007E59A1"/>
    <w:rsid w:val="00820168"/>
    <w:rsid w:val="00845D51"/>
    <w:rsid w:val="00860694"/>
    <w:rsid w:val="00881D55"/>
    <w:rsid w:val="00896E0A"/>
    <w:rsid w:val="008A1FF2"/>
    <w:rsid w:val="008B5207"/>
    <w:rsid w:val="008B55A9"/>
    <w:rsid w:val="008E262F"/>
    <w:rsid w:val="0092499B"/>
    <w:rsid w:val="00955FD7"/>
    <w:rsid w:val="00991BA0"/>
    <w:rsid w:val="009A7B77"/>
    <w:rsid w:val="009D48F1"/>
    <w:rsid w:val="009D63E3"/>
    <w:rsid w:val="009E4C84"/>
    <w:rsid w:val="009F4248"/>
    <w:rsid w:val="00A1091B"/>
    <w:rsid w:val="00A15606"/>
    <w:rsid w:val="00A1601C"/>
    <w:rsid w:val="00A24B57"/>
    <w:rsid w:val="00A429B2"/>
    <w:rsid w:val="00A61142"/>
    <w:rsid w:val="00A803D0"/>
    <w:rsid w:val="00AC5358"/>
    <w:rsid w:val="00AF0B36"/>
    <w:rsid w:val="00B10265"/>
    <w:rsid w:val="00B13850"/>
    <w:rsid w:val="00B17645"/>
    <w:rsid w:val="00B43944"/>
    <w:rsid w:val="00B45E88"/>
    <w:rsid w:val="00B55711"/>
    <w:rsid w:val="00B572BA"/>
    <w:rsid w:val="00B6183C"/>
    <w:rsid w:val="00B637EF"/>
    <w:rsid w:val="00B839C1"/>
    <w:rsid w:val="00B9249F"/>
    <w:rsid w:val="00B93F14"/>
    <w:rsid w:val="00BA31CA"/>
    <w:rsid w:val="00BC0F8C"/>
    <w:rsid w:val="00BD29CA"/>
    <w:rsid w:val="00BE26F9"/>
    <w:rsid w:val="00C01403"/>
    <w:rsid w:val="00C54C3F"/>
    <w:rsid w:val="00C55650"/>
    <w:rsid w:val="00C6050E"/>
    <w:rsid w:val="00C63424"/>
    <w:rsid w:val="00C81FF2"/>
    <w:rsid w:val="00CD2D87"/>
    <w:rsid w:val="00CD2F1B"/>
    <w:rsid w:val="00CE360A"/>
    <w:rsid w:val="00CF2AEF"/>
    <w:rsid w:val="00CF30C9"/>
    <w:rsid w:val="00D00ED1"/>
    <w:rsid w:val="00D0129F"/>
    <w:rsid w:val="00D07191"/>
    <w:rsid w:val="00D10B13"/>
    <w:rsid w:val="00D324DF"/>
    <w:rsid w:val="00D456FF"/>
    <w:rsid w:val="00D6123D"/>
    <w:rsid w:val="00D83483"/>
    <w:rsid w:val="00D93039"/>
    <w:rsid w:val="00DA29DD"/>
    <w:rsid w:val="00DC3C14"/>
    <w:rsid w:val="00DD3291"/>
    <w:rsid w:val="00E0151D"/>
    <w:rsid w:val="00E0527D"/>
    <w:rsid w:val="00E21DBD"/>
    <w:rsid w:val="00E22AF0"/>
    <w:rsid w:val="00E2405C"/>
    <w:rsid w:val="00E72636"/>
    <w:rsid w:val="00E964F5"/>
    <w:rsid w:val="00EC36FE"/>
    <w:rsid w:val="00EC3AC1"/>
    <w:rsid w:val="00ED285E"/>
    <w:rsid w:val="00ED7685"/>
    <w:rsid w:val="00EF5C6C"/>
    <w:rsid w:val="00EF737B"/>
    <w:rsid w:val="00F10DBF"/>
    <w:rsid w:val="00F22B99"/>
    <w:rsid w:val="00F26081"/>
    <w:rsid w:val="00F30674"/>
    <w:rsid w:val="00F31B98"/>
    <w:rsid w:val="00F47A12"/>
    <w:rsid w:val="00F7234B"/>
    <w:rsid w:val="00F7267B"/>
    <w:rsid w:val="00FB2ED4"/>
    <w:rsid w:val="00FC4ABF"/>
    <w:rsid w:val="00FC6C70"/>
    <w:rsid w:val="00FD0905"/>
    <w:rsid w:val="00FD4541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6060F"/>
    <w:rPr>
      <w:b/>
      <w:bCs/>
    </w:rPr>
  </w:style>
  <w:style w:type="paragraph" w:styleId="ListParagraph">
    <w:name w:val="List Paragraph"/>
    <w:basedOn w:val="Normal"/>
    <w:uiPriority w:val="99"/>
    <w:qFormat/>
    <w:rsid w:val="00B10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7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5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9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5C"/>
  </w:style>
  <w:style w:type="paragraph" w:styleId="Footer">
    <w:name w:val="footer"/>
    <w:basedOn w:val="Normal"/>
    <w:link w:val="FooterChar"/>
    <w:uiPriority w:val="99"/>
    <w:unhideWhenUsed/>
    <w:rsid w:val="00E2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5C"/>
  </w:style>
  <w:style w:type="table" w:styleId="LightList-Accent1">
    <w:name w:val="Light List Accent 1"/>
    <w:basedOn w:val="TableNormal"/>
    <w:uiPriority w:val="61"/>
    <w:rsid w:val="002B1DF7"/>
    <w:pPr>
      <w:spacing w:after="0" w:line="240" w:lineRule="auto"/>
    </w:pPr>
    <w:rPr>
      <w:rFonts w:asciiTheme="minorHAnsi" w:eastAsiaTheme="minorEastAsia" w:hAnsiTheme="minorHAnsi" w:cstheme="minorBidi"/>
      <w:sz w:val="22"/>
      <w:lang w:eastAsia="hr-H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6060F"/>
    <w:rPr>
      <w:b/>
      <w:bCs/>
    </w:rPr>
  </w:style>
  <w:style w:type="paragraph" w:styleId="ListParagraph">
    <w:name w:val="List Paragraph"/>
    <w:basedOn w:val="Normal"/>
    <w:uiPriority w:val="99"/>
    <w:qFormat/>
    <w:rsid w:val="00B10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7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5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9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5C"/>
  </w:style>
  <w:style w:type="paragraph" w:styleId="Footer">
    <w:name w:val="footer"/>
    <w:basedOn w:val="Normal"/>
    <w:link w:val="FooterChar"/>
    <w:uiPriority w:val="99"/>
    <w:unhideWhenUsed/>
    <w:rsid w:val="00E2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5C"/>
  </w:style>
  <w:style w:type="table" w:styleId="LightList-Accent1">
    <w:name w:val="Light List Accent 1"/>
    <w:basedOn w:val="TableNormal"/>
    <w:uiPriority w:val="61"/>
    <w:rsid w:val="002B1DF7"/>
    <w:pPr>
      <w:spacing w:after="0" w:line="240" w:lineRule="auto"/>
    </w:pPr>
    <w:rPr>
      <w:rFonts w:asciiTheme="minorHAnsi" w:eastAsiaTheme="minorEastAsia" w:hAnsiTheme="minorHAnsi" w:cstheme="minorBidi"/>
      <w:sz w:val="22"/>
      <w:lang w:eastAsia="hr-H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2018-09-05T14:33:00Z</cp:lastPrinted>
  <dcterms:created xsi:type="dcterms:W3CDTF">2018-09-10T06:32:00Z</dcterms:created>
  <dcterms:modified xsi:type="dcterms:W3CDTF">2018-09-10T06:32:00Z</dcterms:modified>
</cp:coreProperties>
</file>