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B1F" w:rsidRPr="00B80626" w:rsidRDefault="002E7B1F" w:rsidP="002E7B1F">
      <w:pPr>
        <w:spacing w:after="0" w:line="240" w:lineRule="auto"/>
        <w:rPr>
          <w:rFonts w:ascii="Times New Roman" w:hAnsi="Times New Roman" w:cs="Times New Roman"/>
          <w:sz w:val="24"/>
          <w:szCs w:val="24"/>
        </w:rPr>
      </w:pPr>
      <w:r w:rsidRPr="00B80626">
        <w:rPr>
          <w:rFonts w:ascii="Times New Roman" w:hAnsi="Times New Roman" w:cs="Times New Roman"/>
          <w:b/>
          <w:sz w:val="24"/>
          <w:szCs w:val="24"/>
        </w:rPr>
        <w:t>Naziv obveznika:</w:t>
      </w:r>
      <w:r w:rsidRPr="00B80626">
        <w:rPr>
          <w:rFonts w:ascii="Times New Roman" w:hAnsi="Times New Roman" w:cs="Times New Roman"/>
          <w:sz w:val="24"/>
          <w:szCs w:val="24"/>
        </w:rPr>
        <w:t xml:space="preserve"> Sveučilište Josipa Jurja Strossmayera u Osijeku, Filozofski fakultet Osijek</w:t>
      </w:r>
    </w:p>
    <w:p w:rsidR="002E7B1F" w:rsidRPr="00B80626" w:rsidRDefault="002E7B1F" w:rsidP="002E7B1F">
      <w:pPr>
        <w:spacing w:after="0" w:line="240" w:lineRule="auto"/>
        <w:rPr>
          <w:rFonts w:ascii="Times New Roman" w:hAnsi="Times New Roman" w:cs="Times New Roman"/>
          <w:sz w:val="24"/>
          <w:szCs w:val="24"/>
        </w:rPr>
      </w:pPr>
      <w:r w:rsidRPr="00B80626">
        <w:rPr>
          <w:rFonts w:ascii="Times New Roman" w:hAnsi="Times New Roman" w:cs="Times New Roman"/>
          <w:b/>
          <w:sz w:val="24"/>
          <w:szCs w:val="24"/>
        </w:rPr>
        <w:t>Broj RKP-a:</w:t>
      </w:r>
      <w:r w:rsidRPr="00B80626">
        <w:rPr>
          <w:rFonts w:ascii="Times New Roman" w:hAnsi="Times New Roman" w:cs="Times New Roman"/>
          <w:sz w:val="24"/>
          <w:szCs w:val="24"/>
        </w:rPr>
        <w:t xml:space="preserve"> 02321</w:t>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b/>
          <w:sz w:val="24"/>
          <w:szCs w:val="24"/>
        </w:rPr>
        <w:t>MB:</w:t>
      </w:r>
      <w:r w:rsidRPr="00B80626">
        <w:rPr>
          <w:rFonts w:ascii="Times New Roman" w:hAnsi="Times New Roman" w:cs="Times New Roman"/>
          <w:sz w:val="24"/>
          <w:szCs w:val="24"/>
        </w:rPr>
        <w:t xml:space="preserve"> 03014185</w:t>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b/>
          <w:sz w:val="24"/>
          <w:szCs w:val="24"/>
        </w:rPr>
        <w:t>OIB:</w:t>
      </w:r>
      <w:r w:rsidRPr="00B80626">
        <w:rPr>
          <w:rFonts w:ascii="Times New Roman" w:hAnsi="Times New Roman" w:cs="Times New Roman"/>
          <w:sz w:val="24"/>
          <w:szCs w:val="24"/>
        </w:rPr>
        <w:t xml:space="preserve"> 58868871646</w:t>
      </w:r>
    </w:p>
    <w:p w:rsidR="002E7B1F" w:rsidRPr="00B80626" w:rsidRDefault="002E7B1F" w:rsidP="002E7B1F">
      <w:pPr>
        <w:spacing w:after="0" w:line="240" w:lineRule="auto"/>
        <w:rPr>
          <w:rFonts w:ascii="Times New Roman" w:hAnsi="Times New Roman" w:cs="Times New Roman"/>
          <w:sz w:val="24"/>
          <w:szCs w:val="24"/>
        </w:rPr>
      </w:pPr>
      <w:r w:rsidRPr="00B80626">
        <w:rPr>
          <w:rFonts w:ascii="Times New Roman" w:hAnsi="Times New Roman" w:cs="Times New Roman"/>
          <w:b/>
          <w:sz w:val="24"/>
          <w:szCs w:val="24"/>
        </w:rPr>
        <w:t>Pošta i mjesto:</w:t>
      </w:r>
      <w:r w:rsidRPr="00B80626">
        <w:rPr>
          <w:rFonts w:ascii="Times New Roman" w:hAnsi="Times New Roman" w:cs="Times New Roman"/>
          <w:sz w:val="24"/>
          <w:szCs w:val="24"/>
        </w:rPr>
        <w:t xml:space="preserve"> 31000 Osijek</w:t>
      </w:r>
      <w:r w:rsidRPr="00B80626">
        <w:rPr>
          <w:rFonts w:ascii="Times New Roman" w:hAnsi="Times New Roman" w:cs="Times New Roman"/>
          <w:sz w:val="24"/>
          <w:szCs w:val="24"/>
        </w:rPr>
        <w:tab/>
      </w:r>
      <w:r w:rsidRPr="00B80626">
        <w:rPr>
          <w:rFonts w:ascii="Times New Roman" w:hAnsi="Times New Roman" w:cs="Times New Roman"/>
          <w:b/>
          <w:sz w:val="24"/>
          <w:szCs w:val="24"/>
        </w:rPr>
        <w:t>Adresa:</w:t>
      </w:r>
      <w:r w:rsidRPr="00B80626">
        <w:rPr>
          <w:rFonts w:ascii="Times New Roman" w:hAnsi="Times New Roman" w:cs="Times New Roman"/>
          <w:sz w:val="24"/>
          <w:szCs w:val="24"/>
        </w:rPr>
        <w:t xml:space="preserve"> Lorenza </w:t>
      </w:r>
      <w:proofErr w:type="spellStart"/>
      <w:r w:rsidRPr="00B80626">
        <w:rPr>
          <w:rFonts w:ascii="Times New Roman" w:hAnsi="Times New Roman" w:cs="Times New Roman"/>
          <w:sz w:val="24"/>
          <w:szCs w:val="24"/>
        </w:rPr>
        <w:t>Jagera</w:t>
      </w:r>
      <w:proofErr w:type="spellEnd"/>
      <w:r w:rsidRPr="00B80626">
        <w:rPr>
          <w:rFonts w:ascii="Times New Roman" w:hAnsi="Times New Roman" w:cs="Times New Roman"/>
          <w:sz w:val="24"/>
          <w:szCs w:val="24"/>
        </w:rPr>
        <w:t xml:space="preserve"> 9 </w:t>
      </w:r>
      <w:r w:rsidRPr="00B80626">
        <w:rPr>
          <w:rFonts w:ascii="Times New Roman" w:hAnsi="Times New Roman" w:cs="Times New Roman"/>
          <w:sz w:val="24"/>
          <w:szCs w:val="24"/>
        </w:rPr>
        <w:tab/>
      </w:r>
      <w:r>
        <w:rPr>
          <w:rFonts w:ascii="Times New Roman" w:hAnsi="Times New Roman" w:cs="Times New Roman"/>
          <w:sz w:val="24"/>
          <w:szCs w:val="24"/>
        </w:rPr>
        <w:tab/>
      </w:r>
      <w:r w:rsidRPr="00B80626">
        <w:rPr>
          <w:rFonts w:ascii="Times New Roman" w:hAnsi="Times New Roman" w:cs="Times New Roman"/>
          <w:b/>
          <w:sz w:val="24"/>
          <w:szCs w:val="24"/>
        </w:rPr>
        <w:t>Razina:</w:t>
      </w:r>
      <w:r w:rsidRPr="00B80626">
        <w:rPr>
          <w:rFonts w:ascii="Times New Roman" w:hAnsi="Times New Roman" w:cs="Times New Roman"/>
          <w:sz w:val="24"/>
          <w:szCs w:val="24"/>
        </w:rPr>
        <w:t xml:space="preserve"> 11</w:t>
      </w:r>
    </w:p>
    <w:p w:rsidR="002E7B1F" w:rsidRPr="00B80626" w:rsidRDefault="002E7B1F" w:rsidP="002E7B1F">
      <w:pPr>
        <w:spacing w:after="0" w:line="240" w:lineRule="auto"/>
        <w:rPr>
          <w:rFonts w:ascii="Times New Roman" w:hAnsi="Times New Roman" w:cs="Times New Roman"/>
          <w:sz w:val="24"/>
          <w:szCs w:val="24"/>
        </w:rPr>
      </w:pPr>
      <w:r w:rsidRPr="00B80626">
        <w:rPr>
          <w:rFonts w:ascii="Times New Roman" w:hAnsi="Times New Roman" w:cs="Times New Roman"/>
          <w:b/>
          <w:sz w:val="24"/>
          <w:szCs w:val="24"/>
        </w:rPr>
        <w:t>Razdjel:</w:t>
      </w:r>
      <w:r w:rsidRPr="00B80626">
        <w:rPr>
          <w:rFonts w:ascii="Times New Roman" w:hAnsi="Times New Roman" w:cs="Times New Roman"/>
          <w:sz w:val="24"/>
          <w:szCs w:val="24"/>
        </w:rPr>
        <w:t xml:space="preserve"> 080 </w:t>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b/>
          <w:sz w:val="24"/>
          <w:szCs w:val="24"/>
        </w:rPr>
        <w:t>Šifra djelatnosti:</w:t>
      </w:r>
      <w:r w:rsidRPr="00B80626">
        <w:rPr>
          <w:rFonts w:ascii="Times New Roman" w:hAnsi="Times New Roman" w:cs="Times New Roman"/>
          <w:sz w:val="24"/>
          <w:szCs w:val="24"/>
        </w:rPr>
        <w:t xml:space="preserve"> 8542 </w:t>
      </w:r>
      <w:r w:rsidRPr="00B80626">
        <w:rPr>
          <w:rFonts w:ascii="Times New Roman" w:hAnsi="Times New Roman" w:cs="Times New Roman"/>
          <w:sz w:val="24"/>
          <w:szCs w:val="24"/>
        </w:rPr>
        <w:tab/>
      </w:r>
      <w:r>
        <w:rPr>
          <w:rFonts w:ascii="Times New Roman" w:hAnsi="Times New Roman" w:cs="Times New Roman"/>
          <w:sz w:val="24"/>
          <w:szCs w:val="24"/>
        </w:rPr>
        <w:tab/>
      </w:r>
      <w:r w:rsidRPr="00B80626">
        <w:rPr>
          <w:rFonts w:ascii="Times New Roman" w:hAnsi="Times New Roman" w:cs="Times New Roman"/>
          <w:b/>
          <w:sz w:val="24"/>
          <w:szCs w:val="24"/>
        </w:rPr>
        <w:t xml:space="preserve">Šifra </w:t>
      </w:r>
      <w:proofErr w:type="spellStart"/>
      <w:r w:rsidRPr="00B80626">
        <w:rPr>
          <w:rFonts w:ascii="Times New Roman" w:hAnsi="Times New Roman" w:cs="Times New Roman"/>
          <w:b/>
          <w:sz w:val="24"/>
          <w:szCs w:val="24"/>
        </w:rPr>
        <w:t>županije:</w:t>
      </w:r>
      <w:r w:rsidRPr="00B80626">
        <w:rPr>
          <w:rFonts w:ascii="Times New Roman" w:hAnsi="Times New Roman" w:cs="Times New Roman"/>
          <w:sz w:val="24"/>
          <w:szCs w:val="24"/>
        </w:rPr>
        <w:t>XIV</w:t>
      </w:r>
      <w:proofErr w:type="spellEnd"/>
      <w:r w:rsidRPr="00B80626">
        <w:rPr>
          <w:rFonts w:ascii="Times New Roman" w:hAnsi="Times New Roman" w:cs="Times New Roman"/>
          <w:sz w:val="24"/>
          <w:szCs w:val="24"/>
        </w:rPr>
        <w:t xml:space="preserve"> </w:t>
      </w:r>
    </w:p>
    <w:p w:rsidR="002E7B1F" w:rsidRPr="00B80626" w:rsidRDefault="002E7B1F" w:rsidP="002E7B1F">
      <w:pPr>
        <w:spacing w:after="0" w:line="240" w:lineRule="auto"/>
        <w:rPr>
          <w:rFonts w:ascii="Times New Roman" w:hAnsi="Times New Roman" w:cs="Times New Roman"/>
          <w:sz w:val="24"/>
          <w:szCs w:val="24"/>
        </w:rPr>
      </w:pPr>
      <w:r w:rsidRPr="00B80626">
        <w:rPr>
          <w:rFonts w:ascii="Times New Roman" w:hAnsi="Times New Roman" w:cs="Times New Roman"/>
          <w:b/>
          <w:sz w:val="24"/>
          <w:szCs w:val="24"/>
        </w:rPr>
        <w:t>Šifra grada/općine:</w:t>
      </w:r>
      <w:r w:rsidRPr="00B80626">
        <w:rPr>
          <w:rFonts w:ascii="Times New Roman" w:hAnsi="Times New Roman" w:cs="Times New Roman"/>
          <w:sz w:val="24"/>
          <w:szCs w:val="24"/>
        </w:rPr>
        <w:t xml:space="preserve"> 312</w:t>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b/>
          <w:sz w:val="24"/>
          <w:szCs w:val="24"/>
        </w:rPr>
        <w:t>Oznaka razdoblja:</w:t>
      </w:r>
      <w:r w:rsidRPr="00B80626">
        <w:rPr>
          <w:rFonts w:ascii="Times New Roman" w:hAnsi="Times New Roman" w:cs="Times New Roman"/>
          <w:sz w:val="24"/>
          <w:szCs w:val="24"/>
        </w:rPr>
        <w:t xml:space="preserve"> 2019-12</w:t>
      </w:r>
    </w:p>
    <w:p w:rsidR="002E7B1F" w:rsidRPr="00B80626" w:rsidRDefault="002E7B1F" w:rsidP="002E7B1F">
      <w:pPr>
        <w:spacing w:after="0" w:line="240" w:lineRule="auto"/>
        <w:rPr>
          <w:rFonts w:ascii="Times New Roman" w:hAnsi="Times New Roman" w:cs="Times New Roman"/>
          <w:sz w:val="24"/>
          <w:szCs w:val="24"/>
        </w:rPr>
      </w:pPr>
    </w:p>
    <w:p w:rsidR="002E7B1F" w:rsidRPr="00B80626" w:rsidRDefault="002E7B1F" w:rsidP="002E7B1F">
      <w:pPr>
        <w:spacing w:after="0" w:line="240" w:lineRule="auto"/>
        <w:rPr>
          <w:rFonts w:ascii="Times New Roman" w:hAnsi="Times New Roman" w:cs="Times New Roman"/>
          <w:sz w:val="24"/>
          <w:szCs w:val="24"/>
        </w:rPr>
      </w:pPr>
    </w:p>
    <w:p w:rsidR="002E7B1F" w:rsidRPr="00B80626" w:rsidRDefault="002E7B1F" w:rsidP="002E7B1F">
      <w:pPr>
        <w:spacing w:after="0" w:line="240" w:lineRule="auto"/>
        <w:jc w:val="center"/>
        <w:rPr>
          <w:rFonts w:ascii="Times New Roman" w:hAnsi="Times New Roman" w:cs="Times New Roman"/>
          <w:b/>
          <w:sz w:val="24"/>
          <w:szCs w:val="24"/>
        </w:rPr>
      </w:pPr>
      <w:r w:rsidRPr="00B80626">
        <w:rPr>
          <w:rFonts w:ascii="Times New Roman" w:hAnsi="Times New Roman" w:cs="Times New Roman"/>
          <w:b/>
          <w:sz w:val="24"/>
          <w:szCs w:val="24"/>
        </w:rPr>
        <w:t>BILJEŠKE</w:t>
      </w:r>
    </w:p>
    <w:p w:rsidR="002E7B1F" w:rsidRPr="00B80626" w:rsidRDefault="002E7B1F" w:rsidP="002E7B1F">
      <w:pPr>
        <w:spacing w:after="0" w:line="240" w:lineRule="auto"/>
        <w:jc w:val="center"/>
        <w:rPr>
          <w:rFonts w:ascii="Times New Roman" w:hAnsi="Times New Roman" w:cs="Times New Roman"/>
          <w:b/>
          <w:sz w:val="24"/>
          <w:szCs w:val="24"/>
        </w:rPr>
      </w:pPr>
      <w:r w:rsidRPr="00B80626">
        <w:rPr>
          <w:rFonts w:ascii="Times New Roman" w:hAnsi="Times New Roman" w:cs="Times New Roman"/>
          <w:b/>
          <w:sz w:val="24"/>
          <w:szCs w:val="24"/>
        </w:rPr>
        <w:t>UZ FINANCIJSKE IZVJEŠTAJE ZA 2019. GODINU</w:t>
      </w:r>
    </w:p>
    <w:p w:rsidR="002E7B1F" w:rsidRPr="00B80626" w:rsidRDefault="002E7B1F" w:rsidP="002E7B1F">
      <w:pPr>
        <w:spacing w:after="0" w:line="240" w:lineRule="auto"/>
        <w:rPr>
          <w:rFonts w:ascii="Times New Roman" w:hAnsi="Times New Roman" w:cs="Times New Roman"/>
          <w:b/>
          <w:sz w:val="24"/>
          <w:szCs w:val="24"/>
        </w:rPr>
      </w:pPr>
    </w:p>
    <w:p w:rsidR="002E7B1F" w:rsidRDefault="002E7B1F" w:rsidP="002E7B1F">
      <w:pPr>
        <w:jc w:val="both"/>
        <w:rPr>
          <w:rFonts w:ascii="Times New Roman" w:hAnsi="Times New Roman" w:cs="Times New Roman"/>
          <w:sz w:val="24"/>
        </w:rPr>
      </w:pPr>
      <w:r w:rsidRPr="00BB223B">
        <w:rPr>
          <w:rFonts w:ascii="Times New Roman" w:hAnsi="Times New Roman" w:cs="Times New Roman"/>
          <w:sz w:val="24"/>
        </w:rPr>
        <w:t>Djelatnost Fakulteta je visoko obrazovanje</w:t>
      </w:r>
      <w:r>
        <w:rPr>
          <w:rFonts w:ascii="Times New Roman" w:hAnsi="Times New Roman" w:cs="Times New Roman"/>
          <w:sz w:val="24"/>
        </w:rPr>
        <w:t xml:space="preserve">, </w:t>
      </w:r>
      <w:r w:rsidRPr="00BB223B">
        <w:rPr>
          <w:rFonts w:ascii="Times New Roman" w:hAnsi="Times New Roman" w:cs="Times New Roman"/>
          <w:sz w:val="24"/>
        </w:rPr>
        <w:t>ustrojavanje i izvođenje preddiplomskih, diplomskih i poslijediplomskih sveučilišnih studija i poslijediplomskih specijalističkih studija</w:t>
      </w:r>
      <w:r>
        <w:rPr>
          <w:rFonts w:ascii="Times New Roman" w:hAnsi="Times New Roman" w:cs="Times New Roman"/>
          <w:sz w:val="24"/>
        </w:rPr>
        <w:t xml:space="preserve">, </w:t>
      </w:r>
      <w:r w:rsidRPr="00BB223B">
        <w:rPr>
          <w:rFonts w:ascii="Times New Roman" w:hAnsi="Times New Roman" w:cs="Times New Roman"/>
          <w:sz w:val="24"/>
        </w:rPr>
        <w:t>organizacija i izvedba studijskih programa stručnih studija</w:t>
      </w:r>
      <w:r>
        <w:rPr>
          <w:rFonts w:ascii="Times New Roman" w:hAnsi="Times New Roman" w:cs="Times New Roman"/>
          <w:sz w:val="24"/>
        </w:rPr>
        <w:t>,</w:t>
      </w:r>
      <w:r w:rsidRPr="00BB223B">
        <w:rPr>
          <w:rFonts w:ascii="Times New Roman" w:hAnsi="Times New Roman" w:cs="Times New Roman"/>
          <w:sz w:val="24"/>
        </w:rPr>
        <w:t xml:space="preserve"> istraživanje u području društvenih i humanističkih znanosti</w:t>
      </w:r>
      <w:r>
        <w:rPr>
          <w:rFonts w:ascii="Times New Roman" w:hAnsi="Times New Roman" w:cs="Times New Roman"/>
          <w:sz w:val="24"/>
        </w:rPr>
        <w:t xml:space="preserve">, </w:t>
      </w:r>
      <w:r w:rsidRPr="00BB223B">
        <w:rPr>
          <w:rFonts w:ascii="Times New Roman" w:hAnsi="Times New Roman" w:cs="Times New Roman"/>
          <w:sz w:val="24"/>
        </w:rPr>
        <w:t>znanstvenoistraživački rad u znanstvenim poljima u okviru društvenih i humanističkih znanosti, te u interdisciplinarnim područjima znanosti</w:t>
      </w:r>
      <w:r>
        <w:rPr>
          <w:rFonts w:ascii="Times New Roman" w:hAnsi="Times New Roman" w:cs="Times New Roman"/>
          <w:sz w:val="24"/>
        </w:rPr>
        <w:t xml:space="preserve">, </w:t>
      </w:r>
      <w:r w:rsidRPr="00BB223B">
        <w:rPr>
          <w:rFonts w:ascii="Times New Roman" w:hAnsi="Times New Roman" w:cs="Times New Roman"/>
          <w:sz w:val="24"/>
        </w:rPr>
        <w:t>organizacija i izvođenje programa cjeloživotnog učenja te programa stručnog usavršavanja</w:t>
      </w:r>
      <w:r>
        <w:rPr>
          <w:rFonts w:ascii="Times New Roman" w:hAnsi="Times New Roman" w:cs="Times New Roman"/>
          <w:sz w:val="24"/>
        </w:rPr>
        <w:t xml:space="preserve">, </w:t>
      </w:r>
      <w:r w:rsidRPr="00BB223B">
        <w:rPr>
          <w:rFonts w:ascii="Times New Roman" w:hAnsi="Times New Roman" w:cs="Times New Roman"/>
          <w:sz w:val="24"/>
        </w:rPr>
        <w:t>izdavačka, knjižnična i informatička djelatnost za potrebe nastave, znanstvenog i stručnog rada te za potrebe promidžbe Fakulteta</w:t>
      </w:r>
      <w:r>
        <w:rPr>
          <w:rFonts w:ascii="Times New Roman" w:hAnsi="Times New Roman" w:cs="Times New Roman"/>
          <w:sz w:val="24"/>
        </w:rPr>
        <w:t xml:space="preserve">, </w:t>
      </w:r>
      <w:r w:rsidRPr="00BB223B">
        <w:rPr>
          <w:rFonts w:ascii="Times New Roman" w:hAnsi="Times New Roman" w:cs="Times New Roman"/>
          <w:sz w:val="24"/>
        </w:rPr>
        <w:t>prodaja promotivnih materijala za potrebe promidžbe Fakulteta te prodaja vlastitih izdanja</w:t>
      </w:r>
      <w:r>
        <w:rPr>
          <w:rFonts w:ascii="Times New Roman" w:hAnsi="Times New Roman" w:cs="Times New Roman"/>
          <w:sz w:val="24"/>
        </w:rPr>
        <w:t xml:space="preserve">, </w:t>
      </w:r>
      <w:r w:rsidRPr="00BB223B">
        <w:rPr>
          <w:rFonts w:ascii="Times New Roman" w:hAnsi="Times New Roman" w:cs="Times New Roman"/>
          <w:sz w:val="24"/>
        </w:rPr>
        <w:t>recenzija i revizija projekata i studija, te izrada znanstveno-istraživačkih, stručnih i razvojnih projekata, elaborata i znanstveno-istraživačkih studija iz znanstvenih područja Humanističkih i Društvenih znanosti - organiziranje znanstvenih, stručnih i drugih skupova, savjetovanja i seminara</w:t>
      </w:r>
      <w:r>
        <w:rPr>
          <w:rFonts w:ascii="Times New Roman" w:hAnsi="Times New Roman" w:cs="Times New Roman"/>
          <w:sz w:val="24"/>
        </w:rPr>
        <w:t xml:space="preserve">, </w:t>
      </w:r>
      <w:r w:rsidRPr="00BB223B">
        <w:rPr>
          <w:rFonts w:ascii="Times New Roman" w:hAnsi="Times New Roman" w:cs="Times New Roman"/>
          <w:sz w:val="24"/>
        </w:rPr>
        <w:t>usluge informacijskog društva</w:t>
      </w:r>
      <w:r>
        <w:rPr>
          <w:rFonts w:ascii="Times New Roman" w:hAnsi="Times New Roman" w:cs="Times New Roman"/>
          <w:sz w:val="24"/>
        </w:rPr>
        <w:t xml:space="preserve">, </w:t>
      </w:r>
      <w:r w:rsidRPr="00BB223B">
        <w:rPr>
          <w:rFonts w:ascii="Times New Roman" w:hAnsi="Times New Roman" w:cs="Times New Roman"/>
          <w:sz w:val="24"/>
        </w:rPr>
        <w:t>ostalo obrazovanje i poučavanje</w:t>
      </w:r>
      <w:r>
        <w:rPr>
          <w:rFonts w:ascii="Times New Roman" w:hAnsi="Times New Roman" w:cs="Times New Roman"/>
          <w:sz w:val="24"/>
        </w:rPr>
        <w:t xml:space="preserve">, </w:t>
      </w:r>
      <w:r w:rsidRPr="00BB223B">
        <w:rPr>
          <w:rFonts w:ascii="Times New Roman" w:hAnsi="Times New Roman" w:cs="Times New Roman"/>
          <w:sz w:val="24"/>
        </w:rPr>
        <w:t>obrazovanje odraslih (programi učenja stranih jezika, organizacija i izvedba programa obrazovanja odraslih, programi usavršavanja)</w:t>
      </w:r>
      <w:r>
        <w:rPr>
          <w:rFonts w:ascii="Times New Roman" w:hAnsi="Times New Roman" w:cs="Times New Roman"/>
          <w:sz w:val="24"/>
        </w:rPr>
        <w:t xml:space="preserve">, </w:t>
      </w:r>
      <w:r w:rsidRPr="00BB223B">
        <w:rPr>
          <w:rFonts w:ascii="Times New Roman" w:hAnsi="Times New Roman" w:cs="Times New Roman"/>
          <w:sz w:val="24"/>
        </w:rPr>
        <w:t>računalno programiranje, savjetovanje i djelatnosti povezane s njima</w:t>
      </w:r>
      <w:r>
        <w:rPr>
          <w:rFonts w:ascii="Times New Roman" w:hAnsi="Times New Roman" w:cs="Times New Roman"/>
          <w:sz w:val="24"/>
        </w:rPr>
        <w:t xml:space="preserve">, </w:t>
      </w:r>
      <w:r w:rsidRPr="00BB223B">
        <w:rPr>
          <w:rFonts w:ascii="Times New Roman" w:hAnsi="Times New Roman" w:cs="Times New Roman"/>
          <w:sz w:val="24"/>
        </w:rPr>
        <w:t xml:space="preserve">ostale uslužne djelatnosti u vezi s informacijskom tehnologijom i računalima - prevoditeljske usluge i usluge tumača. </w:t>
      </w:r>
    </w:p>
    <w:p w:rsidR="002E7B1F" w:rsidRPr="00BB223B" w:rsidRDefault="002E7B1F" w:rsidP="002E7B1F">
      <w:pPr>
        <w:jc w:val="both"/>
        <w:rPr>
          <w:rFonts w:ascii="Times New Roman" w:hAnsi="Times New Roman" w:cs="Times New Roman"/>
          <w:sz w:val="24"/>
        </w:rPr>
      </w:pPr>
      <w:r>
        <w:rPr>
          <w:rFonts w:ascii="Times New Roman" w:hAnsi="Times New Roman" w:cs="Times New Roman"/>
          <w:sz w:val="24"/>
        </w:rPr>
        <w:t xml:space="preserve">Dužnost dekana obavlja prof. dr. </w:t>
      </w:r>
      <w:proofErr w:type="spellStart"/>
      <w:r>
        <w:rPr>
          <w:rFonts w:ascii="Times New Roman" w:hAnsi="Times New Roman" w:cs="Times New Roman"/>
          <w:sz w:val="24"/>
        </w:rPr>
        <w:t>sc</w:t>
      </w:r>
      <w:proofErr w:type="spellEnd"/>
      <w:r>
        <w:rPr>
          <w:rFonts w:ascii="Times New Roman" w:hAnsi="Times New Roman" w:cs="Times New Roman"/>
          <w:sz w:val="24"/>
        </w:rPr>
        <w:t xml:space="preserve">. </w:t>
      </w:r>
      <w:proofErr w:type="spellStart"/>
      <w:r>
        <w:rPr>
          <w:rFonts w:ascii="Times New Roman" w:hAnsi="Times New Roman" w:cs="Times New Roman"/>
          <w:sz w:val="24"/>
        </w:rPr>
        <w:t>Loretana</w:t>
      </w:r>
      <w:proofErr w:type="spellEnd"/>
      <w:r>
        <w:rPr>
          <w:rFonts w:ascii="Times New Roman" w:hAnsi="Times New Roman" w:cs="Times New Roman"/>
          <w:sz w:val="24"/>
        </w:rPr>
        <w:t xml:space="preserve"> Farkaš. Tijekom 2019. godine došlo je do promijene Voditelja ureda za računovodstveno-financijske poslove i obavlja ga Mario Varga koji je sastavio financijske izvještaje i bilješke uz financijske izvještaje za 2019. godinu.</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Zakonski propisi prema kojima Filozofski fakultet posluje su Statut Filozofskog fakulteta, Zakon o znanstvenoj djelatnosti i visokom obrazovanju, Pravilnik o studijima i studiranju na Sveučilištu i svim ostalima Zakonima i Pravilnicima kojima posluju Fakulteti.</w:t>
      </w:r>
    </w:p>
    <w:p w:rsidR="002E7B1F" w:rsidRPr="00B80626" w:rsidRDefault="002E7B1F" w:rsidP="002E7B1F">
      <w:pPr>
        <w:jc w:val="center"/>
        <w:rPr>
          <w:rFonts w:ascii="Times New Roman" w:hAnsi="Times New Roman" w:cs="Times New Roman"/>
          <w:b/>
          <w:sz w:val="24"/>
          <w:szCs w:val="24"/>
        </w:rPr>
      </w:pPr>
      <w:r w:rsidRPr="00B80626">
        <w:rPr>
          <w:rFonts w:ascii="Times New Roman" w:hAnsi="Times New Roman" w:cs="Times New Roman"/>
          <w:b/>
          <w:sz w:val="24"/>
          <w:szCs w:val="24"/>
        </w:rPr>
        <w:t>BILJEŠKE UZ BILANCU</w:t>
      </w:r>
    </w:p>
    <w:p w:rsidR="002E7B1F" w:rsidRPr="00B80626" w:rsidRDefault="002E7B1F" w:rsidP="002E7B1F">
      <w:pPr>
        <w:spacing w:after="0" w:line="240" w:lineRule="auto"/>
        <w:rPr>
          <w:rFonts w:ascii="Times New Roman" w:hAnsi="Times New Roman" w:cs="Times New Roman"/>
          <w:b/>
          <w:sz w:val="24"/>
          <w:szCs w:val="24"/>
        </w:rPr>
      </w:pPr>
      <w:r w:rsidRPr="00B80626">
        <w:rPr>
          <w:rFonts w:ascii="Times New Roman" w:hAnsi="Times New Roman" w:cs="Times New Roman"/>
          <w:b/>
          <w:sz w:val="24"/>
          <w:szCs w:val="24"/>
        </w:rPr>
        <w:t xml:space="preserve">Tablica 1. </w:t>
      </w:r>
      <w:r w:rsidRPr="00B80626">
        <w:rPr>
          <w:rFonts w:ascii="Times New Roman" w:hAnsi="Times New Roman" w:cs="Times New Roman"/>
          <w:sz w:val="24"/>
          <w:szCs w:val="24"/>
        </w:rPr>
        <w:t>Popis sudskih sporova u tijeku</w:t>
      </w:r>
    </w:p>
    <w:p w:rsidR="002E7B1F" w:rsidRPr="00B80626" w:rsidRDefault="002E7B1F" w:rsidP="002E7B1F">
      <w:pPr>
        <w:spacing w:after="0" w:line="240" w:lineRule="auto"/>
        <w:rPr>
          <w:rFonts w:ascii="Times New Roman" w:hAnsi="Times New Roman" w:cs="Times New Roman"/>
          <w:b/>
          <w:sz w:val="24"/>
          <w:szCs w:val="24"/>
        </w:rPr>
      </w:pPr>
    </w:p>
    <w:tbl>
      <w:tblPr>
        <w:tblW w:w="10300" w:type="dxa"/>
        <w:jc w:val="center"/>
        <w:tblLook w:val="04A0" w:firstRow="1" w:lastRow="0" w:firstColumn="1" w:lastColumn="0" w:noHBand="0" w:noVBand="1"/>
      </w:tblPr>
      <w:tblGrid>
        <w:gridCol w:w="1081"/>
        <w:gridCol w:w="1833"/>
        <w:gridCol w:w="1180"/>
        <w:gridCol w:w="1461"/>
        <w:gridCol w:w="1116"/>
        <w:gridCol w:w="1205"/>
        <w:gridCol w:w="1227"/>
        <w:gridCol w:w="1197"/>
      </w:tblGrid>
      <w:tr w:rsidR="002E7B1F" w:rsidRPr="00B80626" w:rsidTr="00830DB6">
        <w:trPr>
          <w:trHeight w:val="90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Rb.</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Tuženik</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Tužitelj</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Sažeti opis prirode spora</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Iznos glavnice</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Procjena financijskog učinka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Procijenjeno vrijeme odljeva ili priljeva sredstava</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Početak sudskog spora</w:t>
            </w:r>
          </w:p>
        </w:tc>
      </w:tr>
      <w:tr w:rsidR="002E7B1F" w:rsidRPr="00B80626" w:rsidTr="00830DB6">
        <w:trPr>
          <w:trHeight w:val="45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1.</w:t>
            </w:r>
          </w:p>
        </w:tc>
        <w:tc>
          <w:tcPr>
            <w:tcW w:w="1833"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Filozofski fakultet Osijek</w:t>
            </w:r>
          </w:p>
        </w:tc>
        <w:tc>
          <w:tcPr>
            <w:tcW w:w="1180" w:type="dxa"/>
            <w:tcBorders>
              <w:top w:val="nil"/>
              <w:left w:val="nil"/>
              <w:bottom w:val="single" w:sz="4" w:space="0" w:color="auto"/>
              <w:right w:val="single" w:sz="4" w:space="0" w:color="auto"/>
            </w:tcBorders>
            <w:shd w:val="clear" w:color="auto" w:fill="auto"/>
            <w:noWrap/>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Z.H.</w:t>
            </w:r>
          </w:p>
        </w:tc>
        <w:tc>
          <w:tcPr>
            <w:tcW w:w="1461"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Tužba zbog parkirališta</w:t>
            </w:r>
          </w:p>
        </w:tc>
        <w:tc>
          <w:tcPr>
            <w:tcW w:w="1116"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15.712,50</w:t>
            </w:r>
          </w:p>
        </w:tc>
        <w:tc>
          <w:tcPr>
            <w:tcW w:w="1205"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15.712,50</w:t>
            </w:r>
          </w:p>
        </w:tc>
        <w:tc>
          <w:tcPr>
            <w:tcW w:w="1227"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tijekom 2020.</w:t>
            </w:r>
          </w:p>
        </w:tc>
        <w:tc>
          <w:tcPr>
            <w:tcW w:w="1197"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 </w:t>
            </w:r>
            <w:r>
              <w:rPr>
                <w:rFonts w:ascii="Times New Roman" w:eastAsia="Times New Roman" w:hAnsi="Times New Roman" w:cs="Times New Roman"/>
                <w:color w:val="000000"/>
                <w:sz w:val="20"/>
                <w:szCs w:val="24"/>
                <w:lang w:eastAsia="hr-HR"/>
              </w:rPr>
              <w:t>u tijeku</w:t>
            </w:r>
          </w:p>
        </w:tc>
      </w:tr>
      <w:tr w:rsidR="002E7B1F" w:rsidRPr="00B80626" w:rsidTr="00830DB6">
        <w:trPr>
          <w:trHeight w:val="45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2.</w:t>
            </w:r>
          </w:p>
        </w:tc>
        <w:tc>
          <w:tcPr>
            <w:tcW w:w="1833"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S.M.</w:t>
            </w:r>
          </w:p>
        </w:tc>
        <w:tc>
          <w:tcPr>
            <w:tcW w:w="1180" w:type="dxa"/>
            <w:tcBorders>
              <w:top w:val="nil"/>
              <w:left w:val="nil"/>
              <w:bottom w:val="single" w:sz="4" w:space="0" w:color="auto"/>
              <w:right w:val="single" w:sz="4" w:space="0" w:color="auto"/>
            </w:tcBorders>
            <w:shd w:val="clear" w:color="auto" w:fill="auto"/>
            <w:noWrap/>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Filozofski fakultet Osijek</w:t>
            </w:r>
          </w:p>
        </w:tc>
        <w:tc>
          <w:tcPr>
            <w:tcW w:w="1461"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N</w:t>
            </w:r>
            <w:r>
              <w:rPr>
                <w:rFonts w:ascii="Times New Roman" w:eastAsia="Times New Roman" w:hAnsi="Times New Roman" w:cs="Times New Roman"/>
                <w:color w:val="000000"/>
                <w:sz w:val="20"/>
                <w:szCs w:val="24"/>
                <w:lang w:eastAsia="hr-HR"/>
              </w:rPr>
              <w:t>aknada štete</w:t>
            </w:r>
          </w:p>
        </w:tc>
        <w:tc>
          <w:tcPr>
            <w:tcW w:w="1116"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222.900,00</w:t>
            </w:r>
          </w:p>
        </w:tc>
        <w:tc>
          <w:tcPr>
            <w:tcW w:w="1205"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222.900,00</w:t>
            </w:r>
          </w:p>
        </w:tc>
        <w:tc>
          <w:tcPr>
            <w:tcW w:w="1227"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tijekom 2023. godine</w:t>
            </w:r>
          </w:p>
        </w:tc>
        <w:tc>
          <w:tcPr>
            <w:tcW w:w="1197" w:type="dxa"/>
            <w:tcBorders>
              <w:top w:val="nil"/>
              <w:left w:val="nil"/>
              <w:bottom w:val="single" w:sz="4" w:space="0" w:color="auto"/>
              <w:right w:val="single" w:sz="4" w:space="0" w:color="auto"/>
            </w:tcBorders>
            <w:shd w:val="clear" w:color="auto" w:fill="auto"/>
            <w:vAlign w:val="center"/>
            <w:hideMark/>
          </w:tcPr>
          <w:p w:rsidR="002E7B1F" w:rsidRPr="00B80626" w:rsidRDefault="002E7B1F" w:rsidP="00830DB6">
            <w:pPr>
              <w:spacing w:after="0" w:line="240" w:lineRule="auto"/>
              <w:jc w:val="center"/>
              <w:rPr>
                <w:rFonts w:ascii="Times New Roman" w:eastAsia="Times New Roman" w:hAnsi="Times New Roman" w:cs="Times New Roman"/>
                <w:color w:val="000000"/>
                <w:sz w:val="20"/>
                <w:szCs w:val="24"/>
                <w:lang w:eastAsia="hr-HR"/>
              </w:rPr>
            </w:pPr>
            <w:r w:rsidRPr="00B80626">
              <w:rPr>
                <w:rFonts w:ascii="Times New Roman" w:eastAsia="Times New Roman" w:hAnsi="Times New Roman" w:cs="Times New Roman"/>
                <w:color w:val="000000"/>
                <w:sz w:val="20"/>
                <w:szCs w:val="24"/>
                <w:lang w:eastAsia="hr-HR"/>
              </w:rPr>
              <w:t> </w:t>
            </w:r>
            <w:r>
              <w:rPr>
                <w:rFonts w:ascii="Times New Roman" w:eastAsia="Times New Roman" w:hAnsi="Times New Roman" w:cs="Times New Roman"/>
                <w:color w:val="000000"/>
                <w:sz w:val="20"/>
                <w:szCs w:val="24"/>
                <w:lang w:eastAsia="hr-HR"/>
              </w:rPr>
              <w:t>17. travnja 2019</w:t>
            </w:r>
            <w:r w:rsidRPr="00B80626">
              <w:rPr>
                <w:rFonts w:ascii="Times New Roman" w:eastAsia="Times New Roman" w:hAnsi="Times New Roman" w:cs="Times New Roman"/>
                <w:color w:val="000000"/>
                <w:sz w:val="20"/>
                <w:szCs w:val="24"/>
                <w:lang w:eastAsia="hr-HR"/>
              </w:rPr>
              <w:t>.</w:t>
            </w:r>
          </w:p>
        </w:tc>
      </w:tr>
    </w:tbl>
    <w:p w:rsidR="002E7B1F" w:rsidRDefault="002E7B1F" w:rsidP="002E7B1F">
      <w:pPr>
        <w:rPr>
          <w:rFonts w:ascii="Times New Roman" w:hAnsi="Times New Roman" w:cs="Times New Roman"/>
          <w:b/>
          <w:sz w:val="24"/>
          <w:szCs w:val="24"/>
        </w:rPr>
      </w:pPr>
    </w:p>
    <w:p w:rsidR="002E7B1F" w:rsidRPr="00B80626" w:rsidRDefault="002E7B1F" w:rsidP="002E7B1F">
      <w:pPr>
        <w:rPr>
          <w:rFonts w:ascii="Times New Roman" w:hAnsi="Times New Roman" w:cs="Times New Roman"/>
          <w:b/>
          <w:sz w:val="24"/>
          <w:szCs w:val="24"/>
        </w:rPr>
      </w:pPr>
      <w:r w:rsidRPr="00B80626">
        <w:rPr>
          <w:rFonts w:ascii="Times New Roman" w:hAnsi="Times New Roman" w:cs="Times New Roman"/>
          <w:b/>
          <w:sz w:val="24"/>
          <w:szCs w:val="24"/>
        </w:rPr>
        <w:t>AOP 010 – Poslovni objekti</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Tijekom 2019. godine došlo je do povećanja vrijednosti poslovnih objekata jer su bila znatna ulaganja u novu zgradu kupljenu 2018. godine koja je prenamijenjena u Knjižnicu Fakulteta.</w:t>
      </w:r>
    </w:p>
    <w:p w:rsidR="002E7B1F" w:rsidRPr="00B80626" w:rsidRDefault="002E7B1F" w:rsidP="002E7B1F">
      <w:pPr>
        <w:rPr>
          <w:rFonts w:ascii="Times New Roman" w:hAnsi="Times New Roman" w:cs="Times New Roman"/>
          <w:b/>
          <w:sz w:val="24"/>
          <w:szCs w:val="24"/>
        </w:rPr>
      </w:pPr>
      <w:r w:rsidRPr="00B80626">
        <w:rPr>
          <w:rFonts w:ascii="Times New Roman" w:hAnsi="Times New Roman" w:cs="Times New Roman"/>
          <w:b/>
          <w:sz w:val="24"/>
          <w:szCs w:val="24"/>
        </w:rPr>
        <w:t>AOP 063 – Financijska imovina</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Financijska imovina se povećala (185,4) što je rezultat viška prihoda poslovanja koji su nastali iz cjeloživotnog obrazovanja, neutrošenih sredstava konferencija, prihoda od namjenskih školarina, projekata, prihoda od publikacija.</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158 –Rashodi budućih razdoblja i nedospjela naplata prihoda</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 xml:space="preserve">Unaprijed plaćeni rashodi budućih razdoblja iznose </w:t>
      </w:r>
      <w:r>
        <w:rPr>
          <w:rFonts w:ascii="Times New Roman" w:hAnsi="Times New Roman" w:cs="Times New Roman"/>
          <w:sz w:val="24"/>
          <w:szCs w:val="24"/>
        </w:rPr>
        <w:t>2.984.189</w:t>
      </w:r>
      <w:r w:rsidRPr="00B80626">
        <w:rPr>
          <w:rFonts w:ascii="Times New Roman" w:hAnsi="Times New Roman" w:cs="Times New Roman"/>
          <w:sz w:val="24"/>
          <w:szCs w:val="24"/>
        </w:rPr>
        <w:t xml:space="preserve"> kuna i odnose se na plaću za 12/201</w:t>
      </w:r>
      <w:r>
        <w:rPr>
          <w:rFonts w:ascii="Times New Roman" w:hAnsi="Times New Roman" w:cs="Times New Roman"/>
          <w:sz w:val="24"/>
          <w:szCs w:val="24"/>
        </w:rPr>
        <w:t>9, te pretplatu na časopis u iznosu 1.258 kuna</w:t>
      </w:r>
      <w:r w:rsidRPr="00B80626">
        <w:rPr>
          <w:rFonts w:ascii="Times New Roman" w:hAnsi="Times New Roman" w:cs="Times New Roman"/>
          <w:sz w:val="24"/>
          <w:szCs w:val="24"/>
        </w:rPr>
        <w:t>.</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162 – Obveze</w:t>
      </w:r>
    </w:p>
    <w:p w:rsidR="002E7B1F"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 xml:space="preserve">Obveze su se povećale u odnosu na prethodnu godinu za </w:t>
      </w:r>
      <w:r>
        <w:rPr>
          <w:rFonts w:ascii="Times New Roman" w:hAnsi="Times New Roman" w:cs="Times New Roman"/>
          <w:sz w:val="24"/>
          <w:szCs w:val="24"/>
        </w:rPr>
        <w:t xml:space="preserve">(106,8) </w:t>
      </w:r>
      <w:r w:rsidRPr="00B80626">
        <w:rPr>
          <w:rFonts w:ascii="Times New Roman" w:hAnsi="Times New Roman" w:cs="Times New Roman"/>
          <w:sz w:val="24"/>
          <w:szCs w:val="24"/>
        </w:rPr>
        <w:t xml:space="preserve">i to se najviše odnosi na osnovice za plaću u javnim službama u odnosu na prethodnu godinu, </w:t>
      </w:r>
      <w:r>
        <w:rPr>
          <w:rFonts w:ascii="Times New Roman" w:hAnsi="Times New Roman" w:cs="Times New Roman"/>
          <w:sz w:val="24"/>
          <w:szCs w:val="24"/>
        </w:rPr>
        <w:t xml:space="preserve">te </w:t>
      </w:r>
      <w:r w:rsidRPr="00B80626">
        <w:rPr>
          <w:rFonts w:ascii="Times New Roman" w:hAnsi="Times New Roman" w:cs="Times New Roman"/>
          <w:sz w:val="24"/>
          <w:szCs w:val="24"/>
        </w:rPr>
        <w:t>povećanje obveza za intelektualne usluge (vanjska suradnja</w:t>
      </w:r>
      <w:r>
        <w:rPr>
          <w:rFonts w:ascii="Times New Roman" w:hAnsi="Times New Roman" w:cs="Times New Roman"/>
          <w:sz w:val="24"/>
          <w:szCs w:val="24"/>
        </w:rPr>
        <w:t xml:space="preserve"> zbog studija Sociologije i odlazaka nastavnog kadra u mirovinu</w:t>
      </w:r>
      <w:r w:rsidRPr="00B80626">
        <w:rPr>
          <w:rFonts w:ascii="Times New Roman" w:hAnsi="Times New Roman" w:cs="Times New Roman"/>
          <w:sz w:val="24"/>
          <w:szCs w:val="24"/>
        </w:rPr>
        <w:t xml:space="preserve">). </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 xml:space="preserve">AOP 232 – Višak prihoda </w:t>
      </w:r>
    </w:p>
    <w:p w:rsidR="002E7B1F"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 xml:space="preserve">Višak prihoda u iznosu </w:t>
      </w:r>
      <w:r>
        <w:rPr>
          <w:rFonts w:ascii="Times New Roman" w:hAnsi="Times New Roman" w:cs="Times New Roman"/>
          <w:sz w:val="24"/>
          <w:szCs w:val="24"/>
        </w:rPr>
        <w:t>4.386.421</w:t>
      </w:r>
      <w:r w:rsidRPr="00B80626">
        <w:rPr>
          <w:rFonts w:ascii="Times New Roman" w:hAnsi="Times New Roman" w:cs="Times New Roman"/>
          <w:sz w:val="24"/>
          <w:szCs w:val="24"/>
        </w:rPr>
        <w:t xml:space="preserve"> se sastoji </w:t>
      </w:r>
      <w:r>
        <w:rPr>
          <w:rFonts w:ascii="Times New Roman" w:hAnsi="Times New Roman" w:cs="Times New Roman"/>
          <w:sz w:val="24"/>
          <w:szCs w:val="24"/>
        </w:rPr>
        <w:t xml:space="preserve">od </w:t>
      </w:r>
      <w:r w:rsidRPr="00B80626">
        <w:rPr>
          <w:rFonts w:ascii="Times New Roman" w:hAnsi="Times New Roman" w:cs="Times New Roman"/>
          <w:sz w:val="24"/>
          <w:szCs w:val="24"/>
        </w:rPr>
        <w:t>cjeloživotnog obrazovanja, neutrošenih sredstava konferencija, prihoda od namjenskih školarina, projekata, prihoda od publikacija.</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236 – Manjak prihoda</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 xml:space="preserve">Manjak prihoda u iznosu </w:t>
      </w:r>
      <w:r>
        <w:rPr>
          <w:rFonts w:ascii="Times New Roman" w:hAnsi="Times New Roman" w:cs="Times New Roman"/>
          <w:sz w:val="24"/>
          <w:szCs w:val="24"/>
        </w:rPr>
        <w:t>1.078.625</w:t>
      </w:r>
      <w:r w:rsidRPr="00B80626">
        <w:rPr>
          <w:rFonts w:ascii="Times New Roman" w:hAnsi="Times New Roman" w:cs="Times New Roman"/>
          <w:sz w:val="24"/>
          <w:szCs w:val="24"/>
        </w:rPr>
        <w:t xml:space="preserve"> kuna se sastoji od nefinancijske imovine što je rezultat </w:t>
      </w:r>
      <w:r>
        <w:rPr>
          <w:rFonts w:ascii="Times New Roman" w:hAnsi="Times New Roman" w:cs="Times New Roman"/>
          <w:sz w:val="24"/>
          <w:szCs w:val="24"/>
        </w:rPr>
        <w:t>većeg ulaganja u zgradu</w:t>
      </w:r>
      <w:r w:rsidRPr="00B80626">
        <w:rPr>
          <w:rFonts w:ascii="Times New Roman" w:hAnsi="Times New Roman" w:cs="Times New Roman"/>
          <w:sz w:val="24"/>
          <w:szCs w:val="24"/>
        </w:rPr>
        <w:t>.</w:t>
      </w:r>
    </w:p>
    <w:p w:rsidR="002E7B1F" w:rsidRPr="00B80626" w:rsidRDefault="002E7B1F" w:rsidP="002E7B1F">
      <w:pPr>
        <w:jc w:val="both"/>
        <w:rPr>
          <w:rFonts w:ascii="Times New Roman" w:hAnsi="Times New Roman" w:cs="Times New Roman"/>
          <w:sz w:val="24"/>
          <w:szCs w:val="24"/>
        </w:rPr>
      </w:pPr>
    </w:p>
    <w:p w:rsidR="002E7B1F" w:rsidRPr="00B80626" w:rsidRDefault="002E7B1F" w:rsidP="002E7B1F">
      <w:pPr>
        <w:jc w:val="center"/>
        <w:rPr>
          <w:rFonts w:ascii="Times New Roman" w:hAnsi="Times New Roman" w:cs="Times New Roman"/>
          <w:b/>
          <w:sz w:val="24"/>
          <w:szCs w:val="24"/>
        </w:rPr>
      </w:pPr>
      <w:r w:rsidRPr="00B80626">
        <w:rPr>
          <w:rFonts w:ascii="Times New Roman" w:hAnsi="Times New Roman" w:cs="Times New Roman"/>
          <w:b/>
          <w:sz w:val="24"/>
          <w:szCs w:val="24"/>
        </w:rPr>
        <w:t>BILJEŠKE UZ PR-RAS</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045 – Pomoći iz inozemstva i od subjekata unutar općeg proračuna</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 xml:space="preserve">Pomoći iz inozemstva i od subjekata unutar općeg proračuna su prihodi za pomoći međunarodnih organizacija, te institucija i tijela EU, prihoda za doprinose osobama na stručnom osposobljavanju za rad bez zasnivanja radnog odnosa, pomoći Osječko-baranjske županije za subvenciju Noći Filozofskog fakulteta i znanstvene konferencije </w:t>
      </w:r>
      <w:proofErr w:type="spellStart"/>
      <w:r w:rsidRPr="00B80626">
        <w:rPr>
          <w:rFonts w:ascii="Times New Roman" w:hAnsi="Times New Roman" w:cs="Times New Roman"/>
          <w:sz w:val="24"/>
          <w:szCs w:val="24"/>
        </w:rPr>
        <w:t>Carn-Alara</w:t>
      </w:r>
      <w:proofErr w:type="spellEnd"/>
      <w:r w:rsidRPr="00B80626">
        <w:rPr>
          <w:rFonts w:ascii="Times New Roman" w:hAnsi="Times New Roman" w:cs="Times New Roman"/>
          <w:sz w:val="24"/>
          <w:szCs w:val="24"/>
        </w:rPr>
        <w:t xml:space="preserve">. Najveći dio prihoda se odnosi na </w:t>
      </w:r>
      <w:proofErr w:type="spellStart"/>
      <w:r w:rsidRPr="00B80626">
        <w:rPr>
          <w:rFonts w:ascii="Times New Roman" w:hAnsi="Times New Roman" w:cs="Times New Roman"/>
          <w:sz w:val="24"/>
          <w:szCs w:val="24"/>
        </w:rPr>
        <w:t>Erasmus</w:t>
      </w:r>
      <w:proofErr w:type="spellEnd"/>
      <w:r w:rsidRPr="00B80626">
        <w:rPr>
          <w:rFonts w:ascii="Times New Roman" w:hAnsi="Times New Roman" w:cs="Times New Roman"/>
          <w:sz w:val="24"/>
          <w:szCs w:val="24"/>
        </w:rPr>
        <w:t xml:space="preserve"> programe mobilnosti nastavnog i nenastavnog osoblja, te projekta Razvoj i osnivanje integriranog studijskog programa "Medicina na njemačkog jeziku.</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105 – Prihodi od upravnih i administrativnih pristojbi, pristojbi po posebnim propisima i naknada</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Ova vrsta prihoda je u 2019. godini zabilježila indeks 109,5. To su uglavnom prihodi od školarina i upisnina studenata preddiplomskog, diplomskog, doktorskog studija, te prihoda od projekata Hrvatske zaklade za znanost.</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lastRenderedPageBreak/>
        <w:t>AOP 123 – Prihodi od prodaje proizvoda i robe, te pruženih usluga i prihodi od donacija</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Navedeni prihodi su zabilježili indeks 117,7 i to se odnosi na povećan broj polaznika cjeloživotnog obrazovanja, te donaciju Zaklade Adris u iznosu 80.000,00 kuna za projekt.</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160 – Materijalni rashodi</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Materijalni rashodi su u odnosu na prethodnu godinu smanjeni (90,3) zbog racionalnijeg upravljanja ovom vrstom rashoda.</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174 – Rashodi za usluge</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Rashodi za usluge su povećani u odnosu na prethodnu godinu (115,3). Porast je nastao zbog povećanja usluga tekućeg i investicijskog održavanja radi ulaganja u zgradu, povećane promidžbe Fakulteta, te najma prostora i opreme.</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185 – Ostali nespomenuti rashodi</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Porast od (120,0) je zbog povećanih rashoda za reprezentaciju koji su nastali organizacijom znanstvenih i stručnih skupova.</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286 – Obračunati prihodi poslovanja – nenaplaćeni</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Nakon ispravka vrijednosti potraživanja, potraživanja za školarine studenata iznose 258.253 kuna. Razlog smanjenja (25,8) je zbog bolje naplate prihoda i dijelom otpisa potraživanja.</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341 – Rashodi za nabavu nefinancijske imovine</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Smanjenje je nastalo zbog toga što je u prethodnom razdoblju kupljena zgrada koja je prenamijenjena u Knjižnicu.</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635 – Višak prihoda i primitaka raspoloživ u sljedećem razdoblju</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Višak prihoda raspoloživ u sljedećem razdoblju je 3.307.796 kuna. Sastoji se od prihoda cjeloživotnog obrazovanja, neutrošenih sredstva od konferencija, prihoda od namjenskih školarina, projekata, prihoda od publikacija.</w:t>
      </w:r>
    </w:p>
    <w:p w:rsidR="002E7B1F" w:rsidRPr="00B80626" w:rsidRDefault="002E7B1F" w:rsidP="002E7B1F">
      <w:pPr>
        <w:jc w:val="center"/>
        <w:rPr>
          <w:rFonts w:ascii="Times New Roman" w:hAnsi="Times New Roman" w:cs="Times New Roman"/>
          <w:b/>
          <w:sz w:val="24"/>
          <w:szCs w:val="24"/>
        </w:rPr>
      </w:pPr>
      <w:r w:rsidRPr="00B80626">
        <w:rPr>
          <w:rFonts w:ascii="Times New Roman" w:hAnsi="Times New Roman" w:cs="Times New Roman"/>
          <w:b/>
          <w:sz w:val="24"/>
          <w:szCs w:val="24"/>
        </w:rPr>
        <w:t>BILJEŠKE UZ P-VRIO</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018 – Promjene u obujmu imovine</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Do smanjenja financijske imovine  u iznosu 57.965 kuna je došlo zbog otpisa potraživanja.</w:t>
      </w:r>
    </w:p>
    <w:p w:rsidR="002E7B1F" w:rsidRPr="00B80626" w:rsidRDefault="002E7B1F" w:rsidP="002E7B1F">
      <w:pPr>
        <w:jc w:val="both"/>
        <w:rPr>
          <w:rFonts w:ascii="Times New Roman" w:hAnsi="Times New Roman" w:cs="Times New Roman"/>
          <w:sz w:val="24"/>
          <w:szCs w:val="24"/>
        </w:rPr>
      </w:pPr>
    </w:p>
    <w:p w:rsidR="002E7B1F" w:rsidRPr="00B80626" w:rsidRDefault="002E7B1F" w:rsidP="002E7B1F">
      <w:pPr>
        <w:jc w:val="center"/>
        <w:rPr>
          <w:rFonts w:ascii="Times New Roman" w:hAnsi="Times New Roman" w:cs="Times New Roman"/>
          <w:b/>
          <w:sz w:val="24"/>
          <w:szCs w:val="24"/>
        </w:rPr>
      </w:pPr>
      <w:r w:rsidRPr="00B80626">
        <w:rPr>
          <w:rFonts w:ascii="Times New Roman" w:hAnsi="Times New Roman" w:cs="Times New Roman"/>
          <w:b/>
          <w:sz w:val="24"/>
          <w:szCs w:val="24"/>
        </w:rPr>
        <w:t>BILJEŠKE UZ RAS-FUNKCIJSKI</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110 – Obrazovanje</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Rashodi (klase 3 i klase 4) u iznosu 46.110.863 su razvrstani u prvi i drugi stupanj naobrazbe, te obrazovanje koje se ne može definirati po stupnju koje se odnosi na cjeloživotno obrazovanje. Prvi stupanj naobrazbe je broj studenata preddiplomskog studija dok je drugi stupanj naobrazbe broj studenata diplomskog studija. Budući da Filozofski fakultet Osijek ima najveći broj studenata na preddiplomskom studiju iznos 21.673.947 kuna se odnosi na prvi stupanj naobrazbe, a 13.507.843 kuna je drugi stupanj naobrazbe, dok 10.929.073 kuna su rashodi za cjeloživotno obrazovanje.</w:t>
      </w:r>
    </w:p>
    <w:p w:rsidR="002E7B1F" w:rsidRPr="00B80626" w:rsidRDefault="002E7B1F" w:rsidP="002E7B1F">
      <w:pPr>
        <w:jc w:val="both"/>
        <w:rPr>
          <w:rFonts w:ascii="Times New Roman" w:hAnsi="Times New Roman" w:cs="Times New Roman"/>
          <w:sz w:val="24"/>
          <w:szCs w:val="24"/>
        </w:rPr>
      </w:pPr>
    </w:p>
    <w:p w:rsidR="002E7B1F" w:rsidRPr="00B80626" w:rsidRDefault="002E7B1F" w:rsidP="002E7B1F">
      <w:pPr>
        <w:jc w:val="center"/>
        <w:rPr>
          <w:rFonts w:ascii="Times New Roman" w:hAnsi="Times New Roman" w:cs="Times New Roman"/>
          <w:b/>
          <w:sz w:val="24"/>
          <w:szCs w:val="24"/>
        </w:rPr>
      </w:pPr>
      <w:r w:rsidRPr="00B80626">
        <w:rPr>
          <w:rFonts w:ascii="Times New Roman" w:hAnsi="Times New Roman" w:cs="Times New Roman"/>
          <w:b/>
          <w:sz w:val="24"/>
          <w:szCs w:val="24"/>
        </w:rPr>
        <w:t>BILJEŠKE UZ OBVEZE</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001 – Stanje obveza 1.1.2019. godine</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Stanje obveza sa 1.1.2019. godine je bilo 3.439.861 kuna.</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002 – Povećanje obveza u izvještajnom razdoblju i AOP 019 – Podmirene obveze u izvještajnom razdoblju</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Povećanje obveza na kraju izvještajnog razdoblju u odnosu na podmirene obveze su 168.718 kuna.</w:t>
      </w:r>
    </w:p>
    <w:p w:rsidR="002E7B1F" w:rsidRPr="00B80626" w:rsidRDefault="002E7B1F" w:rsidP="002E7B1F">
      <w:pPr>
        <w:jc w:val="both"/>
        <w:rPr>
          <w:rFonts w:ascii="Times New Roman" w:hAnsi="Times New Roman" w:cs="Times New Roman"/>
          <w:b/>
          <w:sz w:val="24"/>
          <w:szCs w:val="24"/>
        </w:rPr>
      </w:pPr>
      <w:r w:rsidRPr="00B80626">
        <w:rPr>
          <w:rFonts w:ascii="Times New Roman" w:hAnsi="Times New Roman" w:cs="Times New Roman"/>
          <w:b/>
          <w:sz w:val="24"/>
          <w:szCs w:val="24"/>
        </w:rPr>
        <w:t>AOP 036 – Stanje obveza na kraju izvještajnog razdoblja</w:t>
      </w:r>
    </w:p>
    <w:p w:rsidR="002E7B1F" w:rsidRPr="00B80626" w:rsidRDefault="002E7B1F" w:rsidP="002E7B1F">
      <w:pPr>
        <w:jc w:val="both"/>
        <w:rPr>
          <w:rFonts w:ascii="Times New Roman" w:hAnsi="Times New Roman" w:cs="Times New Roman"/>
          <w:sz w:val="24"/>
          <w:szCs w:val="24"/>
        </w:rPr>
      </w:pPr>
      <w:r w:rsidRPr="00B80626">
        <w:rPr>
          <w:rFonts w:ascii="Times New Roman" w:hAnsi="Times New Roman" w:cs="Times New Roman"/>
          <w:sz w:val="24"/>
          <w:szCs w:val="24"/>
        </w:rPr>
        <w:t>Obveze na kraju izvještajnog razdoblja su 3.608.579 i najvećim djelom se sastoje od izdataka za plaće zaposlenika za plaću 12-2019,  intelektualne usluge, te režijske troškove. Treba napomenuti, da ukupan iznos obveza su nedospjele obveza koje će biti tijekom siječnja 2020. godine.</w:t>
      </w:r>
    </w:p>
    <w:p w:rsidR="002E7B1F" w:rsidRPr="00B80626" w:rsidRDefault="002E7B1F" w:rsidP="002E7B1F">
      <w:pPr>
        <w:jc w:val="both"/>
        <w:rPr>
          <w:rFonts w:ascii="Times New Roman" w:hAnsi="Times New Roman" w:cs="Times New Roman"/>
          <w:sz w:val="24"/>
          <w:szCs w:val="24"/>
        </w:rPr>
      </w:pPr>
    </w:p>
    <w:p w:rsidR="002E7B1F" w:rsidRPr="00B80626" w:rsidRDefault="002E7B1F" w:rsidP="002E7B1F">
      <w:pPr>
        <w:spacing w:after="0" w:line="240" w:lineRule="auto"/>
        <w:jc w:val="both"/>
        <w:rPr>
          <w:rFonts w:ascii="Times New Roman" w:hAnsi="Times New Roman" w:cs="Times New Roman"/>
          <w:sz w:val="24"/>
          <w:szCs w:val="24"/>
        </w:rPr>
      </w:pPr>
      <w:r w:rsidRPr="00B80626">
        <w:rPr>
          <w:rFonts w:ascii="Times New Roman" w:hAnsi="Times New Roman" w:cs="Times New Roman"/>
          <w:sz w:val="24"/>
          <w:szCs w:val="24"/>
        </w:rPr>
        <w:t>U Osijeku, 28. siječnja 2020. godine</w:t>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t>Odgovorna osoba</w:t>
      </w:r>
      <w:r w:rsidRPr="00B80626">
        <w:rPr>
          <w:rFonts w:ascii="Times New Roman" w:hAnsi="Times New Roman" w:cs="Times New Roman"/>
          <w:sz w:val="24"/>
          <w:szCs w:val="24"/>
        </w:rPr>
        <w:tab/>
      </w:r>
    </w:p>
    <w:p w:rsidR="002E7B1F" w:rsidRPr="00B80626" w:rsidRDefault="002E7B1F" w:rsidP="002E7B1F">
      <w:pPr>
        <w:spacing w:after="0" w:line="240" w:lineRule="auto"/>
        <w:jc w:val="both"/>
        <w:rPr>
          <w:rFonts w:ascii="Times New Roman" w:hAnsi="Times New Roman" w:cs="Times New Roman"/>
          <w:sz w:val="24"/>
          <w:szCs w:val="24"/>
        </w:rPr>
      </w:pPr>
      <w:r w:rsidRPr="00B80626">
        <w:rPr>
          <w:rFonts w:ascii="Times New Roman" w:hAnsi="Times New Roman" w:cs="Times New Roman"/>
          <w:sz w:val="24"/>
          <w:szCs w:val="24"/>
        </w:rPr>
        <w:t xml:space="preserve">Osoba za kontaktiranje: Mario Varga, </w:t>
      </w:r>
      <w:proofErr w:type="spellStart"/>
      <w:r w:rsidRPr="00B80626">
        <w:rPr>
          <w:rFonts w:ascii="Times New Roman" w:hAnsi="Times New Roman" w:cs="Times New Roman"/>
          <w:sz w:val="24"/>
          <w:szCs w:val="24"/>
        </w:rPr>
        <w:t>mag</w:t>
      </w:r>
      <w:proofErr w:type="spellEnd"/>
      <w:r w:rsidRPr="00B80626">
        <w:rPr>
          <w:rFonts w:ascii="Times New Roman" w:hAnsi="Times New Roman" w:cs="Times New Roman"/>
          <w:sz w:val="24"/>
          <w:szCs w:val="24"/>
        </w:rPr>
        <w:t xml:space="preserve">. </w:t>
      </w:r>
      <w:proofErr w:type="spellStart"/>
      <w:r w:rsidRPr="00B80626">
        <w:rPr>
          <w:rFonts w:ascii="Times New Roman" w:hAnsi="Times New Roman" w:cs="Times New Roman"/>
          <w:sz w:val="24"/>
          <w:szCs w:val="24"/>
        </w:rPr>
        <w:t>oec</w:t>
      </w:r>
      <w:proofErr w:type="spellEnd"/>
      <w:r w:rsidRPr="00B80626">
        <w:rPr>
          <w:rFonts w:ascii="Times New Roman" w:hAnsi="Times New Roman" w:cs="Times New Roman"/>
          <w:sz w:val="24"/>
          <w:szCs w:val="24"/>
        </w:rPr>
        <w:t>.</w:t>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r>
    </w:p>
    <w:p w:rsidR="002E7B1F" w:rsidRPr="00B80626" w:rsidRDefault="002E7B1F" w:rsidP="002E7B1F">
      <w:pPr>
        <w:spacing w:after="0" w:line="240" w:lineRule="auto"/>
        <w:jc w:val="both"/>
        <w:rPr>
          <w:rFonts w:ascii="Times New Roman" w:hAnsi="Times New Roman" w:cs="Times New Roman"/>
          <w:sz w:val="24"/>
          <w:szCs w:val="24"/>
        </w:rPr>
      </w:pPr>
      <w:r w:rsidRPr="00B80626">
        <w:rPr>
          <w:rFonts w:ascii="Times New Roman" w:hAnsi="Times New Roman" w:cs="Times New Roman"/>
          <w:sz w:val="24"/>
          <w:szCs w:val="24"/>
        </w:rPr>
        <w:t>Telefon: 031 494 629</w:t>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r>
      <w:r w:rsidRPr="00B80626">
        <w:rPr>
          <w:rFonts w:ascii="Times New Roman" w:hAnsi="Times New Roman" w:cs="Times New Roman"/>
          <w:sz w:val="24"/>
          <w:szCs w:val="24"/>
        </w:rPr>
        <w:tab/>
        <w:t xml:space="preserve">           </w:t>
      </w:r>
      <w:r w:rsidRPr="00B80626">
        <w:rPr>
          <w:rFonts w:ascii="Times New Roman" w:hAnsi="Times New Roman" w:cs="Times New Roman"/>
          <w:sz w:val="24"/>
          <w:szCs w:val="24"/>
        </w:rPr>
        <w:tab/>
        <w:t xml:space="preserve">      prof. dr. </w:t>
      </w:r>
      <w:proofErr w:type="spellStart"/>
      <w:r w:rsidRPr="00B80626">
        <w:rPr>
          <w:rFonts w:ascii="Times New Roman" w:hAnsi="Times New Roman" w:cs="Times New Roman"/>
          <w:sz w:val="24"/>
          <w:szCs w:val="24"/>
        </w:rPr>
        <w:t>sc</w:t>
      </w:r>
      <w:proofErr w:type="spellEnd"/>
      <w:r w:rsidRPr="00B80626">
        <w:rPr>
          <w:rFonts w:ascii="Times New Roman" w:hAnsi="Times New Roman" w:cs="Times New Roman"/>
          <w:sz w:val="24"/>
          <w:szCs w:val="24"/>
        </w:rPr>
        <w:t xml:space="preserve">. </w:t>
      </w:r>
      <w:proofErr w:type="spellStart"/>
      <w:r w:rsidRPr="00B80626">
        <w:rPr>
          <w:rFonts w:ascii="Times New Roman" w:hAnsi="Times New Roman" w:cs="Times New Roman"/>
          <w:sz w:val="24"/>
          <w:szCs w:val="24"/>
        </w:rPr>
        <w:t>Loretana</w:t>
      </w:r>
      <w:proofErr w:type="spellEnd"/>
      <w:r w:rsidRPr="00B80626">
        <w:rPr>
          <w:rFonts w:ascii="Times New Roman" w:hAnsi="Times New Roman" w:cs="Times New Roman"/>
          <w:sz w:val="24"/>
          <w:szCs w:val="24"/>
        </w:rPr>
        <w:t xml:space="preserve"> Farkaš</w:t>
      </w:r>
    </w:p>
    <w:p w:rsidR="003944D1" w:rsidRPr="00A52FC6" w:rsidRDefault="003944D1" w:rsidP="00A52FC6">
      <w:pPr>
        <w:spacing w:after="0" w:line="240" w:lineRule="auto"/>
        <w:rPr>
          <w:rFonts w:ascii="Times New Roman" w:hAnsi="Times New Roman" w:cs="Times New Roman"/>
          <w:i/>
          <w:sz w:val="24"/>
        </w:rPr>
      </w:pPr>
      <w:bookmarkStart w:id="0" w:name="_GoBack"/>
      <w:bookmarkEnd w:id="0"/>
      <w:r w:rsidRPr="00A52FC6">
        <w:rPr>
          <w:rFonts w:ascii="Times New Roman" w:hAnsi="Times New Roman" w:cs="Times New Roman"/>
          <w:i/>
          <w:sz w:val="24"/>
        </w:rPr>
        <w:t xml:space="preserve"> </w:t>
      </w:r>
    </w:p>
    <w:sectPr w:rsidR="003944D1" w:rsidRPr="00A52FC6" w:rsidSect="002D719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85" w:rsidRDefault="009B3985" w:rsidP="00F71FC4">
      <w:pPr>
        <w:spacing w:after="0" w:line="240" w:lineRule="auto"/>
      </w:pPr>
      <w:r>
        <w:separator/>
      </w:r>
    </w:p>
  </w:endnote>
  <w:endnote w:type="continuationSeparator" w:id="0">
    <w:p w:rsidR="009B3985" w:rsidRDefault="009B3985" w:rsidP="00F7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D07" w:rsidRDefault="00823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19D" w:rsidRDefault="002D7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D07" w:rsidRDefault="0082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85" w:rsidRDefault="009B3985" w:rsidP="00F71FC4">
      <w:pPr>
        <w:spacing w:after="0" w:line="240" w:lineRule="auto"/>
      </w:pPr>
      <w:r>
        <w:separator/>
      </w:r>
    </w:p>
  </w:footnote>
  <w:footnote w:type="continuationSeparator" w:id="0">
    <w:p w:rsidR="009B3985" w:rsidRDefault="009B3985" w:rsidP="00F71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FC4" w:rsidRDefault="009B3985">
    <w:pPr>
      <w:pStyle w:val="Heade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6" o:spid="_x0000_s2053" type="#_x0000_t75" style="position:absolute;margin-left:0;margin-top:0;width:488.4pt;height:765.6pt;z-index:-251657216;mso-position-horizontal:center;mso-position-horizontal-relative:margin;mso-position-vertical:center;mso-position-vertical-relative:margin" o:allowincell="f">
          <v:imagedata r:id="rId1" o:title="FFOS memo final2 h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FC4" w:rsidRDefault="009B3985">
    <w:pPr>
      <w:pStyle w:val="Heade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7" o:spid="_x0000_s2054" type="#_x0000_t75" style="position:absolute;margin-left:0;margin-top:0;width:488.4pt;height:765.6pt;z-index:-251656192;mso-position-horizontal:center;mso-position-horizontal-relative:margin;mso-position-vertical:center;mso-position-vertical-relative:margin" o:allowincell="f">
          <v:imagedata r:id="rId1" o:title="FFOS memo final2 h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FC4" w:rsidRDefault="009B3985">
    <w:pPr>
      <w:pStyle w:val="Heade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5" o:spid="_x0000_s2052" type="#_x0000_t75" style="position:absolute;margin-left:0;margin-top:0;width:488.4pt;height:765.6pt;z-index:-251658240;mso-position-horizontal:center;mso-position-horizontal-relative:margin;mso-position-vertical:center;mso-position-vertical-relative:margin" o:allowincell="f">
          <v:imagedata r:id="rId1" o:title="FFOS memo final2 hr"/>
          <w10:wrap anchorx="margin" anchory="margin"/>
        </v:shape>
      </w:pict>
    </w:r>
    <w:r w:rsidR="00F71FC4" w:rsidRPr="00F71FC4">
      <w:rPr>
        <w:noProof/>
        <w:lang w:eastAsia="hr-HR"/>
      </w:rPr>
      <w:drawing>
        <wp:inline distT="0" distB="0" distL="0" distR="0">
          <wp:extent cx="4373880" cy="901065"/>
          <wp:effectExtent l="0" t="0" r="7620" b="0"/>
          <wp:docPr id="1" name="Picture 1" descr="C:\Users\kmirok\Desktop\FFOS memo\FFOS memo fina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irok\Desktop\FFOS memo\FFOS memo final 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73880" cy="9010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629"/>
    <w:rsid w:val="00064533"/>
    <w:rsid w:val="00087406"/>
    <w:rsid w:val="00207C66"/>
    <w:rsid w:val="002D719D"/>
    <w:rsid w:val="002E7B1F"/>
    <w:rsid w:val="003944D1"/>
    <w:rsid w:val="004044CA"/>
    <w:rsid w:val="00470595"/>
    <w:rsid w:val="0061411C"/>
    <w:rsid w:val="00627C9A"/>
    <w:rsid w:val="007F6E31"/>
    <w:rsid w:val="00823D07"/>
    <w:rsid w:val="00980083"/>
    <w:rsid w:val="009B3985"/>
    <w:rsid w:val="009C5629"/>
    <w:rsid w:val="00A52FC6"/>
    <w:rsid w:val="00B024F3"/>
    <w:rsid w:val="00C57D83"/>
    <w:rsid w:val="00CD23BF"/>
    <w:rsid w:val="00E74D08"/>
    <w:rsid w:val="00F71F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FEAE004F-C9C8-41E1-811E-742FE08C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FC4"/>
  </w:style>
  <w:style w:type="paragraph" w:styleId="Footer">
    <w:name w:val="footer"/>
    <w:basedOn w:val="Normal"/>
    <w:link w:val="FooterChar"/>
    <w:uiPriority w:val="99"/>
    <w:unhideWhenUsed/>
    <w:rsid w:val="00F71F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Local\Temp\Memo_h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Memo_hr.dotx</Template>
  <TotalTime>1</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2017-07-11T16:40:00Z</dcterms:created>
  <dcterms:modified xsi:type="dcterms:W3CDTF">2020-01-29T09:33:00Z</dcterms:modified>
</cp:coreProperties>
</file>