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  <w:bookmarkStart w:id="0" w:name="_GoBack"/>
      <w:bookmarkEnd w:id="0"/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  <w:sz w:val="32"/>
          <w:szCs w:val="32"/>
        </w:rPr>
      </w:pPr>
    </w:p>
    <w:p w:rsidR="006D008C" w:rsidRPr="006D008C" w:rsidRDefault="000D4D08" w:rsidP="006D008C">
      <w:pPr>
        <w:pStyle w:val="ListParagraph"/>
        <w:spacing w:after="0" w:line="240" w:lineRule="auto"/>
        <w:ind w:left="0"/>
        <w:jc w:val="center"/>
        <w:rPr>
          <w:b/>
          <w:color w:val="000000"/>
          <w:sz w:val="32"/>
          <w:szCs w:val="32"/>
        </w:rPr>
      </w:pPr>
      <w:r w:rsidRPr="00205994">
        <w:rPr>
          <w:b/>
          <w:color w:val="000000"/>
          <w:sz w:val="32"/>
          <w:szCs w:val="32"/>
        </w:rPr>
        <w:t>PREGLED KLJUČNIH KOMPETENCIJA</w:t>
      </w:r>
    </w:p>
    <w:p w:rsidR="000D4D08" w:rsidRDefault="000D4D08" w:rsidP="000D4D08">
      <w:pPr>
        <w:pStyle w:val="ListParagraph"/>
        <w:spacing w:after="0" w:line="240" w:lineRule="auto"/>
        <w:ind w:left="0"/>
        <w:rPr>
          <w:b/>
          <w:color w:val="000000"/>
        </w:rPr>
      </w:pPr>
    </w:p>
    <w:p w:rsidR="000D4D08" w:rsidRDefault="000D4D08" w:rsidP="000D4D08">
      <w:pPr>
        <w:jc w:val="both"/>
        <w:rPr>
          <w:b/>
          <w:color w:val="000000"/>
          <w:lang w:val="hr-HR"/>
        </w:rPr>
      </w:pPr>
    </w:p>
    <w:p w:rsidR="000D4D08" w:rsidRDefault="000D4D08" w:rsidP="000D4D08">
      <w:pPr>
        <w:jc w:val="both"/>
        <w:rPr>
          <w:b/>
          <w:color w:val="000000"/>
          <w:lang w:val="hr-HR"/>
        </w:rPr>
      </w:pPr>
    </w:p>
    <w:p w:rsidR="000D4D08" w:rsidRDefault="000D4D08" w:rsidP="000D4D08">
      <w:pPr>
        <w:jc w:val="both"/>
        <w:rPr>
          <w:b/>
          <w:color w:val="000000"/>
          <w:lang w:val="hr-HR"/>
        </w:rPr>
      </w:pPr>
    </w:p>
    <w:p w:rsidR="000D4D08" w:rsidRDefault="006D008C" w:rsidP="000D4D08">
      <w:pPr>
        <w:jc w:val="both"/>
        <w:rPr>
          <w:b/>
          <w:color w:val="000000"/>
          <w:lang w:val="hr-HR"/>
        </w:rPr>
      </w:pPr>
      <w:r>
        <w:rPr>
          <w:lang w:val="hr-HR"/>
        </w:rPr>
        <w:t xml:space="preserve">U ožujku 2000. </w:t>
      </w:r>
      <w:r>
        <w:rPr>
          <w:color w:val="000000"/>
          <w:lang w:val="hr-HR"/>
        </w:rPr>
        <w:t>Europsko vijeće u Lisabonu</w:t>
      </w:r>
      <w:r>
        <w:rPr>
          <w:lang w:val="hr-HR"/>
        </w:rPr>
        <w:t xml:space="preserve"> </w:t>
      </w:r>
      <w:r>
        <w:rPr>
          <w:color w:val="000000"/>
          <w:lang w:val="hr-HR"/>
        </w:rPr>
        <w:t>postavilo je novi strateški cilj za Europsku Uniju: postati 'najkompetentnije i najdinamičnije gospodarstvo svijeta utemeljeno na znanju, sposobno za održivi gospodarski rast sa sve više boljih radnih mjesta i većom socijalnom kohezijom'. Da bi se to postiglo, europski sustavi obrazovanja i izobrazbe moraju se prilagoditi zahtjevima društva koje počiva na znanju i potrebi za što boljom razinom i kvalitetom zapošljavanja.</w:t>
      </w:r>
    </w:p>
    <w:p w:rsidR="000D4D08" w:rsidRDefault="000D4D08" w:rsidP="000D4D08">
      <w:pPr>
        <w:jc w:val="both"/>
        <w:rPr>
          <w:b/>
          <w:color w:val="000000"/>
          <w:lang w:val="hr-HR"/>
        </w:rPr>
      </w:pPr>
    </w:p>
    <w:p w:rsidR="000D4D08" w:rsidRDefault="000D4D08" w:rsidP="000D4D08">
      <w:pPr>
        <w:jc w:val="both"/>
        <w:rPr>
          <w:b/>
          <w:color w:val="000000"/>
          <w:lang w:val="hr-HR"/>
        </w:rPr>
      </w:pPr>
    </w:p>
    <w:p w:rsidR="000D4D08" w:rsidRDefault="000D4D08" w:rsidP="000D4D08">
      <w:pPr>
        <w:jc w:val="both"/>
        <w:rPr>
          <w:b/>
          <w:color w:val="000000"/>
          <w:lang w:val="hr-HR"/>
        </w:rPr>
      </w:pPr>
    </w:p>
    <w:p w:rsidR="000D4D08" w:rsidRDefault="000D4D08" w:rsidP="000D4D08">
      <w:pPr>
        <w:jc w:val="both"/>
        <w:rPr>
          <w:b/>
          <w:color w:val="000000"/>
          <w:lang w:val="hr-HR"/>
        </w:rPr>
      </w:pPr>
    </w:p>
    <w:p w:rsidR="000D4D08" w:rsidRDefault="000D4D08" w:rsidP="000D4D08">
      <w:pPr>
        <w:jc w:val="both"/>
        <w:rPr>
          <w:b/>
          <w:color w:val="000000"/>
          <w:lang w:val="hr-HR"/>
        </w:rPr>
      </w:pPr>
    </w:p>
    <w:p w:rsidR="000D4D08" w:rsidRDefault="000D4D08" w:rsidP="000D4D08">
      <w:pPr>
        <w:jc w:val="both"/>
        <w:rPr>
          <w:b/>
          <w:color w:val="000000"/>
          <w:lang w:val="hr-HR"/>
        </w:rPr>
      </w:pPr>
    </w:p>
    <w:p w:rsidR="000D4D08" w:rsidRDefault="000D4D08" w:rsidP="000D4D08">
      <w:pPr>
        <w:jc w:val="both"/>
        <w:rPr>
          <w:b/>
          <w:color w:val="000000"/>
          <w:lang w:val="hr-HR"/>
        </w:rPr>
      </w:pPr>
    </w:p>
    <w:p w:rsidR="000D4D08" w:rsidRDefault="000D4D08" w:rsidP="000D4D08">
      <w:pPr>
        <w:jc w:val="both"/>
        <w:rPr>
          <w:b/>
          <w:color w:val="00000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0D4D08" w:rsidTr="00187C9E">
        <w:tc>
          <w:tcPr>
            <w:tcW w:w="4644" w:type="dxa"/>
          </w:tcPr>
          <w:p w:rsidR="000D4D08" w:rsidRDefault="000D4D08" w:rsidP="00187C9E">
            <w:pPr>
              <w:jc w:val="both"/>
              <w:rPr>
                <w:b/>
                <w:i/>
                <w:color w:val="000000"/>
                <w:lang w:val="hr-HR"/>
              </w:rPr>
            </w:pPr>
            <w:r>
              <w:rPr>
                <w:b/>
                <w:i/>
                <w:color w:val="000000"/>
                <w:lang w:val="hr-HR"/>
              </w:rPr>
              <w:lastRenderedPageBreak/>
              <w:t>Kompetencija</w:t>
            </w:r>
          </w:p>
        </w:tc>
        <w:tc>
          <w:tcPr>
            <w:tcW w:w="4644" w:type="dxa"/>
          </w:tcPr>
          <w:p w:rsidR="000D4D08" w:rsidRDefault="000D4D08" w:rsidP="00187C9E">
            <w:pPr>
              <w:jc w:val="both"/>
              <w:rPr>
                <w:b/>
                <w:i/>
                <w:color w:val="000000"/>
                <w:lang w:val="hr-HR"/>
              </w:rPr>
            </w:pPr>
            <w:r>
              <w:rPr>
                <w:b/>
                <w:i/>
                <w:color w:val="000000"/>
                <w:lang w:val="hr-HR"/>
              </w:rPr>
              <w:t>Definicija</w:t>
            </w:r>
          </w:p>
        </w:tc>
      </w:tr>
      <w:tr w:rsidR="000D4D08" w:rsidTr="00187C9E"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Komuniciranje na materinjem jeziku</w:t>
            </w:r>
          </w:p>
        </w:tc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Komunikacija je sposobnost izražavanja i tumačenja misli, osjećaja i činjenica u usmenom i pismenom obliku (slušanje, govorenje, čitanje i pisanje) i lingvističko uzajamno djelovanje na odgovarajući način u čitavom nizu društvenih i kulturnih sadržaja – obrazovanje i izobrazba, posao, dom i slobodno vrijeme.</w:t>
            </w:r>
          </w:p>
        </w:tc>
      </w:tr>
      <w:tr w:rsidR="000D4D08" w:rsidTr="00187C9E"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Komuniciranje na stranom jeziku</w:t>
            </w:r>
          </w:p>
        </w:tc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 xml:space="preserve">Komuniciranje na stranim jezicima u velikoj mjeri ima istu dimenziju vještina komuniciranja na materinjem jeziku: temelji se na sposobnostima razumijevanja, izražavanja i tumačenja misli, osjećaja i činjenica u usmenom i pismenom obliku (slušanje, govorenje, čitanje i pisanje) u odgovarajućem nizu društvenih sadržaja – posao, dom, slobodno vrijeme, obrazovanje i izobrazba – u skladu sa željama i potrebama pojedinca. Komuniciranje na stranom jeziku zahtijeva vještine poput posredovanja i međukulturnog razumijevanja. Stupanj  uspješnosti je različit u ove četiri dimenzije, između pojedinih jezika i s obzirom na </w:t>
            </w:r>
            <w:proofErr w:type="spellStart"/>
            <w:r>
              <w:rPr>
                <w:color w:val="000000"/>
                <w:lang w:val="hr-HR"/>
              </w:rPr>
              <w:t>lingvistčko</w:t>
            </w:r>
            <w:proofErr w:type="spellEnd"/>
            <w:r>
              <w:rPr>
                <w:color w:val="000000"/>
                <w:lang w:val="hr-HR"/>
              </w:rPr>
              <w:t xml:space="preserve"> okruženje i nasljeđe pojedinca.</w:t>
            </w:r>
            <w:r>
              <w:rPr>
                <w:rStyle w:val="FootnoteReference"/>
                <w:color w:val="000000"/>
                <w:lang w:val="hr-HR"/>
              </w:rPr>
              <w:footnoteReference w:id="1"/>
            </w:r>
          </w:p>
        </w:tc>
      </w:tr>
      <w:tr w:rsidR="000D4D08" w:rsidTr="00187C9E"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Matematička pismenost i osnovna znanja iz  znanosti i tehnologije</w:t>
            </w:r>
          </w:p>
        </w:tc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 xml:space="preserve">Matematička pismenost je sposobnost zbrajanja, oduzimanja, množenja, dijeljenja i izračunavanja omjera pri mentalnom i pismenom izračunavanju u svrhu rješavanja niza problema u svakodnevnim situacijama. Naglasak je na procesu a ne rezultatu, na aktivnosti a ne znanju. Znanstvena pismenost se odnosi na sposobnost i spremnost korištenja znanja i metodologije koja se koriste da bi se objašnjavao svijet prirode. Tehnološko znanje je razumijevanje i primjena tog znanja i metodologije da bi se mijenjalo prirodno okruženje u odgovoru na prihvaćene ljudske želje i potrebe. </w:t>
            </w:r>
          </w:p>
        </w:tc>
      </w:tr>
      <w:tr w:rsidR="000D4D08" w:rsidTr="00187C9E"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Digitalna</w:t>
            </w:r>
          </w:p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 xml:space="preserve"> kompetencija</w:t>
            </w:r>
          </w:p>
        </w:tc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 xml:space="preserve">Digitalna kompetencija podrazumijeva sigurnu i kritičku upotrebu elektronskih medija na poslu, u slobodnom vremenu i </w:t>
            </w:r>
            <w:r>
              <w:rPr>
                <w:color w:val="000000"/>
                <w:lang w:val="hr-HR"/>
              </w:rPr>
              <w:lastRenderedPageBreak/>
              <w:t>komuniciranju. Ova kompetencija je povezana s logičkim i kritičkim razmišljanjem, visokom razinom vještine upravljanja informacijama i dobro razvijenom vještinom komuniciranja.</w:t>
            </w:r>
          </w:p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 xml:space="preserve">Na najnižoj razini, IRT uključuje upotrebu multimedijske tehnologije za pronalaženje, primanje, pohranjivanje, proizvodnju, predstavljanje i razmjenu informacija i komuniciranje i sudjelovanje u Internet mreži. </w:t>
            </w:r>
          </w:p>
        </w:tc>
      </w:tr>
      <w:tr w:rsidR="000D4D08" w:rsidTr="00187C9E"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lastRenderedPageBreak/>
              <w:t>Učiti kako se uči</w:t>
            </w:r>
          </w:p>
        </w:tc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'Učiti kako se uči' predstavlja sposobnost i umijeće organiziranja i uređivanja vlastitog učenja bilo pojedinačno ili u grupama. To uključuje umijeće učinkovitog raspolaganja vlastitim vremenom, rješavanje problema, stjecanje, procesuiranje, ocjenjivanje i asimiliranje znanja te primjenu novog znanja i vještina u različitim kontekstima – kod kuće, na poslu, u obrazovanju i izobrazbi. Općenito, učiti kako se uči značajno doprinosi uspješnom upravljanju vlastitom karijerom.</w:t>
            </w:r>
          </w:p>
        </w:tc>
      </w:tr>
      <w:tr w:rsidR="000D4D08" w:rsidTr="00187C9E"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Međuljudska i građanska kompetencija</w:t>
            </w:r>
          </w:p>
        </w:tc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 xml:space="preserve">Međuljudska kompetencije obuhvaća sve oblike ponašanja kojima treba ovladati da bi pojedinac učinkovito i konstruktivno mogao sudjelovati u društvenom životu i rješavati probleme kada je to potrebno. Međuljudske vještine su nužne za učinkovitu interakciju između dvoje ili više ljudi i primjenjuju se u javnoj i privatnoj domeni.    </w:t>
            </w:r>
          </w:p>
        </w:tc>
      </w:tr>
      <w:tr w:rsidR="000D4D08" w:rsidTr="00187C9E"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Poduzetništvo</w:t>
            </w:r>
          </w:p>
        </w:tc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 xml:space="preserve">Poduzetništvo ima aktivnu i pasivnu komponentu: ono uključuje sklonost da sami unosimo promjene te sposobnost da prihvaćamo, podržavamo i prilagođavamo inovacije vanjskih čimbenika. Poduzetništvo podrazumijeva prihvaćanje odgovornosti za vlastite postupke bilo pozitivne ili negativne, razvijanje strateške vizije, postavljanje ciljeva i njihovo postizanje te motiviranost za njihov uspjeh.  </w:t>
            </w:r>
          </w:p>
        </w:tc>
      </w:tr>
      <w:tr w:rsidR="000D4D08" w:rsidTr="00187C9E"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Kulturno izražavanje</w:t>
            </w:r>
          </w:p>
        </w:tc>
        <w:tc>
          <w:tcPr>
            <w:tcW w:w="4644" w:type="dxa"/>
          </w:tcPr>
          <w:p w:rsidR="000D4D08" w:rsidRDefault="000D4D08" w:rsidP="00187C9E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'Kulturno izražavanje' podrazumijeva prihvaćanje važnosti kreativnog izražavanja ideja, iskustava i osjećaja u čitavom nizu medija, uključujući glazbu, tjelesno izražavanje, književnost i plastične umjetnosti.</w:t>
            </w:r>
          </w:p>
        </w:tc>
      </w:tr>
    </w:tbl>
    <w:p w:rsidR="000D4D08" w:rsidRPr="000D4D08" w:rsidRDefault="000D4D08" w:rsidP="000D4D08">
      <w:pPr>
        <w:ind w:left="708"/>
        <w:jc w:val="both"/>
        <w:rPr>
          <w:color w:val="000000"/>
          <w:lang w:val="hr-HR"/>
        </w:rPr>
        <w:sectPr w:rsidR="000D4D08" w:rsidRPr="000D4D0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i/>
          <w:color w:val="000000"/>
          <w:lang w:val="hr-HR"/>
        </w:rPr>
        <w:t xml:space="preserve">     </w:t>
      </w:r>
      <w:r>
        <w:rPr>
          <w:color w:val="000000"/>
          <w:lang w:val="hr-HR"/>
        </w:rPr>
        <w:t xml:space="preserve">  </w:t>
      </w:r>
    </w:p>
    <w:p w:rsidR="000D4D08" w:rsidRDefault="000D4D08" w:rsidP="000D4D08">
      <w:pPr>
        <w:jc w:val="both"/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lastRenderedPageBreak/>
        <w:t>Područje</w:t>
      </w:r>
    </w:p>
    <w:p w:rsidR="000D4D08" w:rsidRDefault="000D4D08" w:rsidP="000D4D08">
      <w:pPr>
        <w:jc w:val="both"/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1. KOMUNIKACIJA NA MATERINSKOM JEZIKU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 xml:space="preserve">OKVIR KLJUČNIH KOMPETENCIJA U DRUŠTVU KOJE POČIVA NA ZNANJU 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 xml:space="preserve">                                                          </w:t>
      </w:r>
      <w:r>
        <w:rPr>
          <w:b/>
          <w:color w:val="000000"/>
          <w:sz w:val="16"/>
          <w:szCs w:val="16"/>
          <w:lang w:val="hr-HR"/>
        </w:rPr>
        <w:t xml:space="preserve">Kompetencija se sastoji od sljedećih elemenata znanja, vještina i stavova primjerenih određenom kontekstu </w:t>
      </w:r>
      <w:r>
        <w:rPr>
          <w:b/>
          <w:color w:val="000000"/>
          <w:lang w:val="hr-HR"/>
        </w:rPr>
        <w:tab/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4860"/>
        <w:gridCol w:w="2520"/>
      </w:tblGrid>
      <w:tr w:rsidR="000D4D08" w:rsidTr="00187C9E">
        <w:tc>
          <w:tcPr>
            <w:tcW w:w="2268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Definicija kompetencije</w:t>
            </w:r>
          </w:p>
        </w:tc>
        <w:tc>
          <w:tcPr>
            <w:tcW w:w="3600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Znanje</w:t>
            </w:r>
          </w:p>
        </w:tc>
        <w:tc>
          <w:tcPr>
            <w:tcW w:w="4860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2520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Stavovi</w:t>
            </w:r>
          </w:p>
        </w:tc>
      </w:tr>
      <w:tr w:rsidR="000D4D08" w:rsidTr="00187C9E">
        <w:tc>
          <w:tcPr>
            <w:tcW w:w="2268" w:type="dxa"/>
          </w:tcPr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Komunikacija je sposobnost izražavanja i tumačenja misli, osjećaja i činjenica u usmenom i pismenom obliku u cijelom nizu društvenih i kulturnih okolnosti – posao, dom, slobodno vrijeme.</w:t>
            </w:r>
          </w:p>
        </w:tc>
        <w:tc>
          <w:tcPr>
            <w:tcW w:w="3600" w:type="dxa"/>
          </w:tcPr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Solidno znanje osnovnog rječnika, funkcionalne gramatike i stila, funkcija jezika.</w:t>
            </w:r>
          </w:p>
          <w:p w:rsidR="000D4D08" w:rsidRDefault="000D4D08" w:rsidP="00187C9E">
            <w:pPr>
              <w:tabs>
                <w:tab w:val="left" w:pos="5760"/>
              </w:tabs>
              <w:rPr>
                <w:color w:val="000000"/>
                <w:sz w:val="20"/>
                <w:szCs w:val="20"/>
                <w:lang w:val="hr-HR"/>
              </w:rPr>
            </w:pPr>
          </w:p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Svijest o raznim vrstama verbalne interakcije (razgovori, intervjui, rasprave, itd.) i osnovnim karakteristikama različitih stilova i registara govornog jezika.</w:t>
            </w:r>
          </w:p>
          <w:p w:rsidR="000D4D08" w:rsidRDefault="000D4D08" w:rsidP="00187C9E">
            <w:pPr>
              <w:tabs>
                <w:tab w:val="left" w:pos="5760"/>
              </w:tabs>
              <w:rPr>
                <w:color w:val="000000"/>
                <w:sz w:val="20"/>
                <w:szCs w:val="20"/>
                <w:lang w:val="hr-HR"/>
              </w:rPr>
            </w:pPr>
          </w:p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Razumijevanje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paralingvističkih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karakteristika komunikacije (kvaliteta glasa, izraz lica, držanje tijela i izražavanje pokretima).</w:t>
            </w:r>
          </w:p>
          <w:p w:rsidR="000D4D08" w:rsidRDefault="000D4D08" w:rsidP="00187C9E">
            <w:pPr>
              <w:tabs>
                <w:tab w:val="left" w:pos="5760"/>
              </w:tabs>
              <w:rPr>
                <w:color w:val="000000"/>
                <w:sz w:val="20"/>
                <w:szCs w:val="20"/>
                <w:lang w:val="hr-HR"/>
              </w:rPr>
            </w:pPr>
          </w:p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Svijest o različitim vrstama književnog teksta (bajke, mitovi, legende, pjesme, lirska poezija, kazalište, kratke priče, romani) i njihove osnovne karakteristike i vrste neknjiževnih tekstova (životopisi, molbe, izvješća, uvodni članci, eseji, govori, itd.) i njihove osnovne karakteristike.</w:t>
            </w:r>
          </w:p>
          <w:p w:rsidR="000D4D08" w:rsidRDefault="000D4D08" w:rsidP="00187C9E">
            <w:pPr>
              <w:tabs>
                <w:tab w:val="left" w:pos="5760"/>
              </w:tabs>
              <w:rPr>
                <w:color w:val="000000"/>
                <w:sz w:val="20"/>
                <w:szCs w:val="20"/>
                <w:lang w:val="hr-HR"/>
              </w:rPr>
            </w:pPr>
          </w:p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Poznavanje osnovnih karakteristika pisanog jezika (formalni, neformalni, znanstveni, novinarski, kolokvijalni, itd.).</w:t>
            </w:r>
          </w:p>
          <w:p w:rsidR="000D4D08" w:rsidRDefault="000D4D08" w:rsidP="00187C9E">
            <w:pPr>
              <w:tabs>
                <w:tab w:val="left" w:pos="5760"/>
              </w:tabs>
              <w:rPr>
                <w:color w:val="000000"/>
                <w:sz w:val="20"/>
                <w:szCs w:val="20"/>
                <w:lang w:val="hr-HR"/>
              </w:rPr>
            </w:pPr>
          </w:p>
          <w:p w:rsidR="000D4D08" w:rsidRDefault="000D4D08" w:rsidP="00187C9E">
            <w:pPr>
              <w:tabs>
                <w:tab w:val="left" w:pos="5760"/>
              </w:tabs>
              <w:rPr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Svijest o promjenjivosti jezika i oblicima komunikacije tijekom vremena i u različitim zemljopisnim, društvenim i komunikacijskim okruženjima.</w:t>
            </w:r>
          </w:p>
        </w:tc>
        <w:tc>
          <w:tcPr>
            <w:tcW w:w="4860" w:type="dxa"/>
          </w:tcPr>
          <w:p w:rsidR="000D4D08" w:rsidRDefault="000D4D08" w:rsidP="000D4D08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komuniciranja u pisanom i usmenom obliku, razumijevanje ili omogućavanje razumijevanja raznih poruka u raznim situacijama i u različite svrhe. Komunikacija uključuje sposobnost slušanja i razumijevanja raznih govornih poruka u mnoštvu komunikacijskih situacija te sposobnost konciznog i jasnog govorenja. Uključuje i sposobnost praćenja uspješnosti poruke, kao i sposobnost  započinjanja, održavanja  i okončanja razgovora u raznim komunikacijskim situacijama.</w:t>
            </w:r>
          </w:p>
          <w:p w:rsidR="000D4D08" w:rsidRDefault="000D4D08" w:rsidP="000D4D08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čitanja i razumijevanja različitih tekstova, prihvaćanje strategija primjerenih raznim svrhama čitanja (čitanje radi informiranja, učenja ili užitka) i raznim vrstama teksta.</w:t>
            </w:r>
          </w:p>
          <w:p w:rsidR="000D4D08" w:rsidRDefault="000D4D08" w:rsidP="000D4D08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pisanja raznih vrsta tekstova u različite svrhe, praćenje procesa pisanja (od koncepta do korekture). </w:t>
            </w:r>
          </w:p>
          <w:p w:rsidR="000D4D08" w:rsidRDefault="000D4D08" w:rsidP="000D4D08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pretraživanja, prikupljanja i procesuiranja pisanih informacija, podataka i pojmova da bi ih se moglo koristiti u proučavanju i sustavnom organiziranju znanja. Sposobnost razlikovanja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relevatnih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od irelevantnih informacija kod slušanja, govorenja, čitanja i pisanja. </w:t>
            </w:r>
          </w:p>
          <w:p w:rsidR="000D4D08" w:rsidRDefault="000D4D08" w:rsidP="000D4D08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formuliranja vlastitih argumenata u govoru i pismu na uvjerljiv način i potpunog uvažavanja drugih stajališta iznijetih u pisanom ili usmenom obliku . </w:t>
            </w:r>
          </w:p>
          <w:p w:rsidR="000D4D08" w:rsidRDefault="000D4D08" w:rsidP="000D4D08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Vještine potrebne za korištenje pomoćnih sredstava (poput bilješki, shema, karata) s ciljem proizvodnje, predstavljanja ili razumijevanja složenih tekstova u pisanom ili usmenom obliku (govori, razgovori, upute, intervjui, rasprave).</w:t>
            </w:r>
          </w:p>
        </w:tc>
        <w:tc>
          <w:tcPr>
            <w:tcW w:w="2520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color w:val="000000"/>
                <w:sz w:val="20"/>
                <w:szCs w:val="20"/>
                <w:lang w:val="hr-HR"/>
              </w:rPr>
              <w:t xml:space="preserve">Stvaranje pozitivnog stava </w:t>
            </w:r>
            <w:r>
              <w:rPr>
                <w:color w:val="000000"/>
                <w:sz w:val="20"/>
                <w:szCs w:val="20"/>
                <w:u w:val="single"/>
                <w:lang w:val="hr-HR"/>
              </w:rPr>
              <w:t>prema materinskom jeziku</w:t>
            </w:r>
            <w:r>
              <w:rPr>
                <w:color w:val="000000"/>
                <w:sz w:val="20"/>
                <w:szCs w:val="20"/>
                <w:lang w:val="hr-HR"/>
              </w:rPr>
              <w:t>, njegovo prihvaćanje kao potencijalnog sredstva osobnog i kulturnog obogaćivanja.</w:t>
            </w:r>
          </w:p>
          <w:p w:rsidR="000D4D08" w:rsidRDefault="000D4D08" w:rsidP="00187C9E">
            <w:pPr>
              <w:tabs>
                <w:tab w:val="left" w:pos="5760"/>
              </w:tabs>
              <w:rPr>
                <w:color w:val="000000"/>
                <w:sz w:val="20"/>
                <w:szCs w:val="20"/>
                <w:lang w:val="hr-HR"/>
              </w:rPr>
            </w:pPr>
          </w:p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color w:val="000000"/>
                <w:sz w:val="20"/>
                <w:szCs w:val="20"/>
                <w:lang w:val="hr-HR"/>
              </w:rPr>
              <w:t xml:space="preserve">Sklonost otvorenom pristupanju tuđem mišljenju i argumentima i uključivanje u </w:t>
            </w:r>
            <w:r>
              <w:rPr>
                <w:color w:val="000000"/>
                <w:sz w:val="20"/>
                <w:szCs w:val="20"/>
                <w:u w:val="single"/>
                <w:lang w:val="hr-HR"/>
              </w:rPr>
              <w:t>konstruktivan i kritički dijalog</w:t>
            </w:r>
            <w:r>
              <w:rPr>
                <w:color w:val="000000"/>
                <w:sz w:val="20"/>
                <w:szCs w:val="20"/>
                <w:lang w:val="hr-HR"/>
              </w:rPr>
              <w:t>.</w:t>
            </w:r>
          </w:p>
          <w:p w:rsidR="000D4D08" w:rsidRDefault="000D4D08" w:rsidP="00187C9E">
            <w:pPr>
              <w:tabs>
                <w:tab w:val="left" w:pos="5760"/>
              </w:tabs>
              <w:rPr>
                <w:color w:val="000000"/>
                <w:sz w:val="20"/>
                <w:szCs w:val="20"/>
                <w:lang w:val="hr-HR"/>
              </w:rPr>
            </w:pPr>
          </w:p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color w:val="000000"/>
                <w:sz w:val="20"/>
                <w:szCs w:val="20"/>
                <w:lang w:val="hr-HR"/>
              </w:rPr>
              <w:t>Samopouzdanje kod javnog obraćanja.</w:t>
            </w:r>
          </w:p>
          <w:p w:rsidR="000D4D08" w:rsidRDefault="000D4D08" w:rsidP="00187C9E">
            <w:pPr>
              <w:tabs>
                <w:tab w:val="left" w:pos="5760"/>
              </w:tabs>
              <w:rPr>
                <w:color w:val="000000"/>
                <w:sz w:val="20"/>
                <w:szCs w:val="20"/>
                <w:lang w:val="hr-HR"/>
              </w:rPr>
            </w:pPr>
          </w:p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color w:val="000000"/>
                <w:sz w:val="20"/>
                <w:szCs w:val="20"/>
                <w:lang w:val="hr-HR"/>
              </w:rPr>
              <w:t xml:space="preserve">Spremnost da težimo </w:t>
            </w:r>
            <w:r>
              <w:rPr>
                <w:color w:val="000000"/>
                <w:sz w:val="20"/>
                <w:szCs w:val="20"/>
                <w:u w:val="single"/>
                <w:lang w:val="hr-HR"/>
              </w:rPr>
              <w:t>estetskoj kvaliteti</w:t>
            </w:r>
            <w:r>
              <w:rPr>
                <w:color w:val="000000"/>
                <w:sz w:val="20"/>
                <w:szCs w:val="20"/>
                <w:lang w:val="hr-HR"/>
              </w:rPr>
              <w:t xml:space="preserve"> izražavanja koja nadilazi isključivo tehničku preciznost  riječi/izraza.</w:t>
            </w:r>
          </w:p>
          <w:p w:rsidR="000D4D08" w:rsidRDefault="000D4D08" w:rsidP="00187C9E">
            <w:pPr>
              <w:tabs>
                <w:tab w:val="left" w:pos="5760"/>
              </w:tabs>
              <w:rPr>
                <w:color w:val="000000"/>
                <w:sz w:val="20"/>
                <w:szCs w:val="20"/>
                <w:lang w:val="hr-HR"/>
              </w:rPr>
            </w:pPr>
          </w:p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color w:val="000000"/>
                <w:sz w:val="20"/>
                <w:szCs w:val="20"/>
                <w:lang w:val="hr-HR"/>
              </w:rPr>
              <w:t xml:space="preserve">Razvijanje </w:t>
            </w:r>
            <w:r>
              <w:rPr>
                <w:color w:val="000000"/>
                <w:sz w:val="20"/>
                <w:szCs w:val="20"/>
                <w:u w:val="single"/>
                <w:lang w:val="hr-HR"/>
              </w:rPr>
              <w:t>ljubavi prema književnosti.</w:t>
            </w:r>
          </w:p>
          <w:p w:rsidR="000D4D08" w:rsidRDefault="000D4D08" w:rsidP="00187C9E">
            <w:pPr>
              <w:tabs>
                <w:tab w:val="left" w:pos="5760"/>
              </w:tabs>
              <w:rPr>
                <w:color w:val="000000"/>
                <w:sz w:val="20"/>
                <w:szCs w:val="20"/>
                <w:lang w:val="hr-HR"/>
              </w:rPr>
            </w:pPr>
          </w:p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color w:val="000000"/>
                <w:sz w:val="20"/>
                <w:szCs w:val="20"/>
                <w:lang w:val="hr-HR"/>
              </w:rPr>
              <w:t>Razvijanje pozitivnog stava prema</w:t>
            </w:r>
            <w:r>
              <w:rPr>
                <w:color w:val="000000"/>
                <w:sz w:val="20"/>
                <w:szCs w:val="20"/>
                <w:u w:val="single"/>
                <w:lang w:val="hr-HR"/>
              </w:rPr>
              <w:t xml:space="preserve"> međukulturnoj komunikaciji.</w:t>
            </w:r>
          </w:p>
        </w:tc>
      </w:tr>
    </w:tbl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Područje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2. Komunikacija na stranom jeziku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OKVIR KLJUČNIH KOMPETENCIJA U DRUŠTVU KOJE POČIVA NA ZNANJU</w:t>
      </w:r>
    </w:p>
    <w:p w:rsidR="000D4D08" w:rsidRDefault="000D4D08" w:rsidP="000D4D08">
      <w:pPr>
        <w:tabs>
          <w:tab w:val="left" w:pos="5760"/>
        </w:tabs>
        <w:ind w:left="-360" w:firstLine="360"/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 xml:space="preserve">                                                                </w:t>
      </w:r>
      <w:r>
        <w:rPr>
          <w:b/>
          <w:color w:val="000000"/>
          <w:sz w:val="16"/>
          <w:szCs w:val="16"/>
          <w:lang w:val="hr-HR"/>
        </w:rPr>
        <w:t xml:space="preserve">Kompetencija se sastoji od sljedećih elemenata znanja, vještina i stavova primjerenih određenom kontekstu </w:t>
      </w:r>
      <w:r>
        <w:rPr>
          <w:b/>
          <w:color w:val="000000"/>
          <w:lang w:val="hr-HR"/>
        </w:rPr>
        <w:tab/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780"/>
        <w:gridCol w:w="4140"/>
        <w:gridCol w:w="2520"/>
      </w:tblGrid>
      <w:tr w:rsidR="000D4D08" w:rsidTr="00187C9E">
        <w:trPr>
          <w:trHeight w:val="236"/>
        </w:trPr>
        <w:tc>
          <w:tcPr>
            <w:tcW w:w="2628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Definicija kompetencije</w:t>
            </w:r>
          </w:p>
        </w:tc>
        <w:tc>
          <w:tcPr>
            <w:tcW w:w="3780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Znanje</w:t>
            </w:r>
          </w:p>
        </w:tc>
        <w:tc>
          <w:tcPr>
            <w:tcW w:w="4140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2520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Stavovi</w:t>
            </w:r>
          </w:p>
        </w:tc>
      </w:tr>
      <w:tr w:rsidR="000D4D08" w:rsidTr="00187C9E">
        <w:tc>
          <w:tcPr>
            <w:tcW w:w="2628" w:type="dxa"/>
          </w:tcPr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Komunikacija na stranom jeziku je sposobnost razumijevanja, izražavanja i tumačenja misli, osjećaja i činjenica u usmenom i pisanom obliku u primjerenom nizu društvenih okolnosti – na poslu, kod kuće, u slobodno vrijeme, u obrazovanju i izobrazbi – na jezicima koji nisu materinski jezik i na kojima se ne podučava u školi, u skladu sa željama i potrebama pojedinca.</w:t>
            </w:r>
            <w:r>
              <w:rPr>
                <w:rStyle w:val="FootnoteReference"/>
                <w:i/>
                <w:color w:val="000000"/>
                <w:lang w:val="hr-HR"/>
              </w:rPr>
              <w:footnoteReference w:id="2"/>
            </w:r>
          </w:p>
        </w:tc>
        <w:tc>
          <w:tcPr>
            <w:tcW w:w="3780" w:type="dxa"/>
          </w:tcPr>
          <w:p w:rsidR="000D4D08" w:rsidRDefault="000D4D08" w:rsidP="000D4D08">
            <w:pPr>
              <w:numPr>
                <w:ilvl w:val="0"/>
                <w:numId w:val="2"/>
              </w:numPr>
              <w:tabs>
                <w:tab w:val="left" w:pos="5760"/>
              </w:tabs>
              <w:rPr>
                <w:b/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Poznavanje vokabulara i funkcionalne gramatike, intonacije i izgovora.</w:t>
            </w:r>
          </w:p>
          <w:p w:rsidR="000D4D08" w:rsidRDefault="000D4D08" w:rsidP="000D4D08">
            <w:pPr>
              <w:numPr>
                <w:ilvl w:val="0"/>
                <w:numId w:val="2"/>
              </w:numPr>
              <w:tabs>
                <w:tab w:val="left" w:pos="5760"/>
              </w:tabs>
              <w:rPr>
                <w:b/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Svijest o raznim vrstama verbalne interakcije (npr. razgovori licem u lice ili telefonski razgovori, intervjui, itd.).</w:t>
            </w:r>
          </w:p>
          <w:p w:rsidR="000D4D08" w:rsidRDefault="000D4D08" w:rsidP="000D4D08">
            <w:pPr>
              <w:numPr>
                <w:ilvl w:val="0"/>
                <w:numId w:val="2"/>
              </w:numPr>
              <w:tabs>
                <w:tab w:val="left" w:pos="5760"/>
              </w:tabs>
              <w:rPr>
                <w:b/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Poznavanje primjerenog raspona književnih i neknjiževnih tekstova (npr. kratke priče, pjesme, novinski članci i članci u časopisima, Internet stranice, upute, pisma, kratka izvješća, itd.). Poznavanje osnovnih karakteristika različitih stilova</w:t>
            </w:r>
            <w:r>
              <w:rPr>
                <w:b/>
                <w:i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i registara govornog i pisanog jezika (formalni,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neformnalni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>, novinarski, kolokvijalni, itd.</w:t>
            </w:r>
          </w:p>
          <w:p w:rsidR="000D4D08" w:rsidRDefault="000D4D08" w:rsidP="000D4D08">
            <w:pPr>
              <w:numPr>
                <w:ilvl w:val="0"/>
                <w:numId w:val="2"/>
              </w:numPr>
              <w:tabs>
                <w:tab w:val="left" w:pos="5760"/>
              </w:tabs>
              <w:rPr>
                <w:b/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Svijest o društvenim konvencijama i kulturnim aspektima i promjenjivosti jezika u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različim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zemljopisnim, društvenim i komunikacijskim okruženjima. </w:t>
            </w:r>
          </w:p>
        </w:tc>
        <w:tc>
          <w:tcPr>
            <w:tcW w:w="4140" w:type="dxa"/>
          </w:tcPr>
          <w:p w:rsidR="000D4D08" w:rsidRDefault="000D4D08" w:rsidP="000D4D08">
            <w:pPr>
              <w:numPr>
                <w:ilvl w:val="0"/>
                <w:numId w:val="2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slušanja i razumijevanja govornih poruka u  primjerenom nizu komunikacijskih situacija (teme koje su bliske, od osobnog interesa ili relevantne za svakodnevni život). </w:t>
            </w:r>
          </w:p>
          <w:p w:rsidR="000D4D08" w:rsidRDefault="000D4D08" w:rsidP="000D4D08">
            <w:pPr>
              <w:numPr>
                <w:ilvl w:val="0"/>
                <w:numId w:val="2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započinjanja, održavanja i okončanja razgovora o temama koje su bliske, od osobnog interesa ili relevantne za svakodnevni život.</w:t>
            </w:r>
          </w:p>
          <w:p w:rsidR="000D4D08" w:rsidRDefault="000D4D08" w:rsidP="000D4D08">
            <w:pPr>
              <w:numPr>
                <w:ilvl w:val="0"/>
                <w:numId w:val="2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čitanja i razumijevanja nestručnih pisanih tekstova o nizu tema ili u nekim slučajevima, stručnih tekstova s bliskog područja i pisanje raznih vrsta tekstova u različite svrhe u primjerenom nizu situacija.</w:t>
            </w:r>
          </w:p>
          <w:p w:rsidR="000D4D08" w:rsidRDefault="000D4D08" w:rsidP="000D4D08">
            <w:pPr>
              <w:numPr>
                <w:ilvl w:val="0"/>
                <w:numId w:val="2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Primjerena upotreba pomoćnih sredstava (npr. bilješki, dijagrama, karata) kako bi se razumjeli ili proizveli pisani ili govorni tekstovi (npr. razgovori, upute, intervjui, govori).</w:t>
            </w:r>
          </w:p>
          <w:p w:rsidR="000D4D08" w:rsidRDefault="000D4D08" w:rsidP="000D4D08">
            <w:pPr>
              <w:numPr>
                <w:ilvl w:val="0"/>
                <w:numId w:val="2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započinjanja, održavanja odgovarajućeg  niza autonomnih aktivnosti učenja jezika.</w:t>
            </w:r>
          </w:p>
        </w:tc>
        <w:tc>
          <w:tcPr>
            <w:tcW w:w="2520" w:type="dxa"/>
          </w:tcPr>
          <w:p w:rsidR="000D4D08" w:rsidRDefault="000D4D08" w:rsidP="000D4D08">
            <w:pPr>
              <w:numPr>
                <w:ilvl w:val="0"/>
                <w:numId w:val="2"/>
              </w:numPr>
              <w:tabs>
                <w:tab w:val="left" w:pos="5760"/>
              </w:tabs>
              <w:rPr>
                <w:color w:val="000000"/>
                <w:sz w:val="20"/>
                <w:szCs w:val="20"/>
                <w:lang w:val="hr-HR"/>
              </w:rPr>
            </w:pPr>
            <w:r>
              <w:rPr>
                <w:color w:val="000000"/>
                <w:sz w:val="20"/>
                <w:szCs w:val="20"/>
                <w:lang w:val="hr-HR"/>
              </w:rPr>
              <w:t xml:space="preserve">Osjetljivost za </w:t>
            </w:r>
            <w:r>
              <w:rPr>
                <w:color w:val="000000"/>
                <w:sz w:val="20"/>
                <w:szCs w:val="20"/>
                <w:u w:val="single"/>
                <w:lang w:val="hr-HR"/>
              </w:rPr>
              <w:t>kulturne razlike</w:t>
            </w:r>
            <w:r>
              <w:rPr>
                <w:color w:val="000000"/>
                <w:sz w:val="20"/>
                <w:szCs w:val="20"/>
                <w:lang w:val="hr-HR"/>
              </w:rPr>
              <w:t xml:space="preserve"> i otpor prema stereotipima.</w:t>
            </w:r>
          </w:p>
          <w:p w:rsidR="000D4D08" w:rsidRDefault="000D4D08" w:rsidP="000D4D08">
            <w:pPr>
              <w:numPr>
                <w:ilvl w:val="0"/>
                <w:numId w:val="2"/>
              </w:numPr>
              <w:tabs>
                <w:tab w:val="left" w:pos="5760"/>
              </w:tabs>
              <w:rPr>
                <w:color w:val="000000"/>
                <w:sz w:val="20"/>
                <w:szCs w:val="20"/>
                <w:lang w:val="hr-HR"/>
              </w:rPr>
            </w:pPr>
            <w:r>
              <w:rPr>
                <w:color w:val="000000"/>
                <w:sz w:val="20"/>
                <w:szCs w:val="20"/>
                <w:lang w:val="hr-HR"/>
              </w:rPr>
              <w:t xml:space="preserve">Zanimanje i znatiželja glede jezika općenito (uključujući susjedne, regionalne, manjinske ili srednjevjekovne jezike, znakovni jezik, itd.) i zanimanje za </w:t>
            </w:r>
            <w:r>
              <w:rPr>
                <w:color w:val="000000"/>
                <w:sz w:val="20"/>
                <w:szCs w:val="20"/>
                <w:u w:val="single"/>
                <w:lang w:val="hr-HR"/>
              </w:rPr>
              <w:t>međukulturnu komunikaciju.</w:t>
            </w:r>
          </w:p>
        </w:tc>
      </w:tr>
    </w:tbl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pStyle w:val="FootnoteTex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>Područje</w:t>
      </w:r>
    </w:p>
    <w:p w:rsidR="000D4D08" w:rsidRDefault="000D4D08" w:rsidP="000D4D08">
      <w:pPr>
        <w:pStyle w:val="FootnoteTex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3.1. Matematička pismenost</w:t>
      </w:r>
    </w:p>
    <w:p w:rsidR="000D4D08" w:rsidRDefault="000D4D08" w:rsidP="000D4D08">
      <w:pPr>
        <w:pStyle w:val="FootnoteTex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OKVIR KLJUČNIH KOMPETENCIJA U DRUŠTVU KOJE POČIVA NA ZNANJU</w:t>
      </w:r>
    </w:p>
    <w:p w:rsidR="000D4D08" w:rsidRDefault="000D4D08" w:rsidP="000D4D08">
      <w:pPr>
        <w:pStyle w:val="FootnoteText"/>
        <w:rPr>
          <w:b/>
          <w:sz w:val="16"/>
          <w:szCs w:val="16"/>
          <w:lang w:val="hr-HR"/>
        </w:rPr>
      </w:pP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16"/>
          <w:szCs w:val="16"/>
          <w:lang w:val="hr-HR"/>
        </w:rPr>
        <w:t xml:space="preserve">Kompetencija se sastoji od sljedećih elemenata znanja, vještina i stavova primjerenih određenom </w:t>
      </w:r>
      <w:proofErr w:type="spellStart"/>
      <w:r>
        <w:rPr>
          <w:b/>
          <w:sz w:val="16"/>
          <w:szCs w:val="16"/>
          <w:lang w:val="hr-HR"/>
        </w:rPr>
        <w:t>konstekstu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554"/>
        <w:gridCol w:w="3555"/>
        <w:gridCol w:w="1865"/>
      </w:tblGrid>
      <w:tr w:rsidR="000D4D08" w:rsidTr="00187C9E">
        <w:tc>
          <w:tcPr>
            <w:tcW w:w="3554" w:type="dxa"/>
          </w:tcPr>
          <w:p w:rsidR="000D4D08" w:rsidRDefault="000D4D08" w:rsidP="00187C9E">
            <w:pPr>
              <w:pStyle w:val="FootnoteText"/>
              <w:rPr>
                <w:b/>
                <w:lang w:val="hr-HR"/>
              </w:rPr>
            </w:pPr>
            <w:r>
              <w:rPr>
                <w:b/>
                <w:lang w:val="hr-HR"/>
              </w:rPr>
              <w:t>Definicija kompetencije</w:t>
            </w:r>
          </w:p>
        </w:tc>
        <w:tc>
          <w:tcPr>
            <w:tcW w:w="3554" w:type="dxa"/>
          </w:tcPr>
          <w:p w:rsidR="000D4D08" w:rsidRDefault="000D4D08" w:rsidP="00187C9E">
            <w:pPr>
              <w:pStyle w:val="FootnoteText"/>
              <w:rPr>
                <w:b/>
                <w:lang w:val="hr-HR"/>
              </w:rPr>
            </w:pPr>
            <w:r>
              <w:rPr>
                <w:b/>
                <w:lang w:val="hr-HR"/>
              </w:rPr>
              <w:t>Znanje</w:t>
            </w:r>
          </w:p>
        </w:tc>
        <w:tc>
          <w:tcPr>
            <w:tcW w:w="3555" w:type="dxa"/>
          </w:tcPr>
          <w:p w:rsidR="000D4D08" w:rsidRDefault="000D4D08" w:rsidP="00187C9E">
            <w:pPr>
              <w:pStyle w:val="FootnoteText"/>
              <w:rPr>
                <w:b/>
                <w:lang w:val="hr-HR"/>
              </w:rPr>
            </w:pPr>
            <w:r>
              <w:rPr>
                <w:b/>
                <w:lang w:val="hr-HR"/>
              </w:rPr>
              <w:t>Vještine</w:t>
            </w:r>
          </w:p>
        </w:tc>
        <w:tc>
          <w:tcPr>
            <w:tcW w:w="1865" w:type="dxa"/>
          </w:tcPr>
          <w:p w:rsidR="000D4D08" w:rsidRDefault="000D4D08" w:rsidP="00187C9E">
            <w:pPr>
              <w:pStyle w:val="FootnoteText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Stavovi</w:t>
            </w:r>
          </w:p>
        </w:tc>
      </w:tr>
      <w:tr w:rsidR="000D4D08" w:rsidTr="00187C9E">
        <w:tc>
          <w:tcPr>
            <w:tcW w:w="3554" w:type="dxa"/>
          </w:tcPr>
          <w:p w:rsidR="000D4D08" w:rsidRDefault="000D4D08" w:rsidP="00187C9E">
            <w:pPr>
              <w:pStyle w:val="FootnoteText"/>
              <w:rPr>
                <w:i/>
                <w:lang w:val="hr-HR"/>
              </w:rPr>
            </w:pPr>
            <w:r>
              <w:rPr>
                <w:i/>
                <w:lang w:val="hr-HR"/>
              </w:rPr>
              <w:t>Na najosnovnijoj razini, matematička pismenost</w:t>
            </w:r>
            <w:r>
              <w:rPr>
                <w:rStyle w:val="FootnoteReference"/>
                <w:i/>
                <w:lang w:val="hr-HR"/>
              </w:rPr>
              <w:footnoteReference w:id="3"/>
            </w:r>
            <w:r>
              <w:rPr>
                <w:i/>
                <w:lang w:val="hr-HR"/>
              </w:rPr>
              <w:t xml:space="preserve"> uključuje sposobnost zbrajanja i oduzimanja, množenja i dijeljenja, izračunavanja postotaka i omjera kod mentalnog i pisanog izračunavanja u svrhu rješavanja problema.</w:t>
            </w:r>
          </w:p>
        </w:tc>
        <w:tc>
          <w:tcPr>
            <w:tcW w:w="3554" w:type="dxa"/>
          </w:tcPr>
          <w:p w:rsidR="000D4D08" w:rsidRDefault="000D4D08" w:rsidP="00187C9E">
            <w:pPr>
              <w:pStyle w:val="FootnoteText"/>
              <w:rPr>
                <w:i/>
                <w:lang w:val="hr-HR"/>
              </w:rPr>
            </w:pPr>
            <w:r>
              <w:rPr>
                <w:i/>
                <w:lang w:val="hr-HR"/>
              </w:rPr>
              <w:t>Temeljno znanje i razumijevanje brojki i mjera te sposobnost njihovog korištenja u nizu svakodnevnih situacija je temeljna vještina koja uključuje osnovne metode računanja i razumijevanje osnovnih oblika matematičkog prikazivanja poput grafikona, formula i statistike.</w:t>
            </w:r>
          </w:p>
        </w:tc>
        <w:tc>
          <w:tcPr>
            <w:tcW w:w="3555" w:type="dxa"/>
          </w:tcPr>
          <w:p w:rsidR="000D4D08" w:rsidRDefault="000D4D08" w:rsidP="00187C9E">
            <w:pPr>
              <w:pStyle w:val="FootnoteText"/>
              <w:rPr>
                <w:i/>
                <w:lang w:val="hr-HR"/>
              </w:rPr>
            </w:pPr>
            <w:r>
              <w:rPr>
                <w:i/>
                <w:lang w:val="hr-HR"/>
              </w:rPr>
              <w:t>Sposobnost primjene osnovnih elemenata matematičke pismenosti poput</w:t>
            </w:r>
          </w:p>
          <w:p w:rsidR="000D4D08" w:rsidRDefault="000D4D08" w:rsidP="000D4D08">
            <w:pPr>
              <w:pStyle w:val="FootnoteText"/>
              <w:numPr>
                <w:ilvl w:val="0"/>
                <w:numId w:val="3"/>
              </w:numPr>
              <w:rPr>
                <w:i/>
                <w:lang w:val="hr-HR"/>
              </w:rPr>
            </w:pPr>
            <w:r>
              <w:rPr>
                <w:i/>
                <w:lang w:val="hr-HR"/>
              </w:rPr>
              <w:t>zbrajanja i oduzimanja;</w:t>
            </w:r>
          </w:p>
          <w:p w:rsidR="000D4D08" w:rsidRDefault="000D4D08" w:rsidP="000D4D08">
            <w:pPr>
              <w:pStyle w:val="FootnoteText"/>
              <w:numPr>
                <w:ilvl w:val="0"/>
                <w:numId w:val="3"/>
              </w:numPr>
              <w:rPr>
                <w:i/>
                <w:lang w:val="hr-HR"/>
              </w:rPr>
            </w:pPr>
            <w:r>
              <w:rPr>
                <w:i/>
                <w:lang w:val="hr-HR"/>
              </w:rPr>
              <w:t>množenja i dijeljenja;</w:t>
            </w:r>
          </w:p>
          <w:p w:rsidR="000D4D08" w:rsidRDefault="000D4D08" w:rsidP="000D4D08">
            <w:pPr>
              <w:pStyle w:val="FootnoteText"/>
              <w:numPr>
                <w:ilvl w:val="0"/>
                <w:numId w:val="3"/>
              </w:numPr>
              <w:rPr>
                <w:i/>
                <w:lang w:val="hr-HR"/>
              </w:rPr>
            </w:pPr>
            <w:r>
              <w:rPr>
                <w:i/>
                <w:lang w:val="hr-HR"/>
              </w:rPr>
              <w:t>izračunavanja postotaka i omjera;</w:t>
            </w:r>
          </w:p>
          <w:p w:rsidR="000D4D08" w:rsidRDefault="000D4D08" w:rsidP="000D4D08">
            <w:pPr>
              <w:pStyle w:val="FootnoteText"/>
              <w:numPr>
                <w:ilvl w:val="0"/>
                <w:numId w:val="3"/>
              </w:numPr>
              <w:rPr>
                <w:i/>
                <w:lang w:val="hr-HR"/>
              </w:rPr>
            </w:pPr>
            <w:r>
              <w:rPr>
                <w:i/>
                <w:lang w:val="hr-HR"/>
              </w:rPr>
              <w:t>mjernih jedinica  i mjera</w:t>
            </w:r>
          </w:p>
          <w:p w:rsidR="000D4D08" w:rsidRDefault="000D4D08" w:rsidP="00187C9E">
            <w:pPr>
              <w:pStyle w:val="FootnoteText"/>
              <w:rPr>
                <w:i/>
                <w:lang w:val="hr-HR"/>
              </w:rPr>
            </w:pPr>
            <w:r>
              <w:rPr>
                <w:i/>
                <w:lang w:val="hr-HR"/>
              </w:rPr>
              <w:t>da bi se pristupilo rješavanju problema iz svakodnevnog života, npr.:</w:t>
            </w:r>
          </w:p>
          <w:p w:rsidR="000D4D08" w:rsidRDefault="000D4D08" w:rsidP="000D4D08">
            <w:pPr>
              <w:pStyle w:val="FootnoteText"/>
              <w:numPr>
                <w:ilvl w:val="0"/>
                <w:numId w:val="4"/>
              </w:numPr>
              <w:rPr>
                <w:i/>
                <w:lang w:val="hr-HR"/>
              </w:rPr>
            </w:pPr>
            <w:r>
              <w:rPr>
                <w:i/>
                <w:lang w:val="hr-HR"/>
              </w:rPr>
              <w:t>vođenje kućnog proračuna (izjednačavanje prihoda i rashoda, planiranje, štednja);</w:t>
            </w:r>
          </w:p>
          <w:p w:rsidR="000D4D08" w:rsidRDefault="000D4D08" w:rsidP="000D4D08">
            <w:pPr>
              <w:pStyle w:val="FootnoteText"/>
              <w:numPr>
                <w:ilvl w:val="0"/>
                <w:numId w:val="4"/>
              </w:numPr>
              <w:rPr>
                <w:i/>
                <w:lang w:val="hr-HR"/>
              </w:rPr>
            </w:pPr>
            <w:r>
              <w:rPr>
                <w:i/>
                <w:lang w:val="hr-HR"/>
              </w:rPr>
              <w:t>kupovanje (uspoređivanje cijena, poznavanje mjernih jedinica i mjera, vrijednost novca);</w:t>
            </w:r>
          </w:p>
          <w:p w:rsidR="000D4D08" w:rsidRDefault="000D4D08" w:rsidP="000D4D08">
            <w:pPr>
              <w:pStyle w:val="FootnoteText"/>
              <w:numPr>
                <w:ilvl w:val="0"/>
                <w:numId w:val="4"/>
              </w:numPr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putovanje i slobodno vrijeme dovođenje u vezu udaljenosti i trajanja putovanja; uspoređivanje valuta i cijena). </w:t>
            </w:r>
          </w:p>
        </w:tc>
        <w:tc>
          <w:tcPr>
            <w:tcW w:w="1865" w:type="dxa"/>
          </w:tcPr>
          <w:p w:rsidR="000D4D08" w:rsidRDefault="000D4D08" w:rsidP="00187C9E">
            <w:pPr>
              <w:pStyle w:val="FootnoteText"/>
              <w:rPr>
                <w:i/>
                <w:lang w:val="hr-HR"/>
              </w:rPr>
            </w:pPr>
            <w:r>
              <w:rPr>
                <w:i/>
                <w:lang w:val="hr-HR"/>
              </w:rPr>
              <w:t>Spremnost da se nadvlada «strah od brojki».</w:t>
            </w:r>
          </w:p>
          <w:p w:rsidR="000D4D08" w:rsidRDefault="000D4D08" w:rsidP="00187C9E">
            <w:pPr>
              <w:pStyle w:val="FootnoteText"/>
              <w:rPr>
                <w:i/>
                <w:lang w:val="hr-HR"/>
              </w:rPr>
            </w:pPr>
          </w:p>
          <w:p w:rsidR="000D4D08" w:rsidRDefault="000D4D08" w:rsidP="00187C9E">
            <w:pPr>
              <w:pStyle w:val="FootnoteText"/>
              <w:rPr>
                <w:i/>
                <w:lang w:val="hr-HR"/>
              </w:rPr>
            </w:pPr>
            <w:r>
              <w:rPr>
                <w:i/>
                <w:lang w:val="hr-HR"/>
              </w:rPr>
              <w:t>Spremnost da se koristi numeričko izračunavanje kako bi se rješavali problemi za vrijeme svakodnevnog rada i obiteljskog života.</w:t>
            </w:r>
          </w:p>
        </w:tc>
      </w:tr>
    </w:tbl>
    <w:p w:rsidR="000D4D08" w:rsidRDefault="000D4D08" w:rsidP="000D4D08">
      <w:pPr>
        <w:pStyle w:val="FootnoteText"/>
        <w:rPr>
          <w:b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Područje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3.1. Matematička pismenost (nastavak)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OKVIRI KLJUČNE KOMPETENCIJE U DRUŠTVU KOJE POČIVA NA ZNANJU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  <w:r>
        <w:rPr>
          <w:b/>
          <w:color w:val="000000"/>
          <w:lang w:val="hr-HR"/>
        </w:rPr>
        <w:t xml:space="preserve">                                                                   </w:t>
      </w:r>
      <w:r>
        <w:rPr>
          <w:b/>
          <w:color w:val="000000"/>
          <w:sz w:val="16"/>
          <w:szCs w:val="16"/>
          <w:lang w:val="hr-HR"/>
        </w:rPr>
        <w:t xml:space="preserve">Kompetencija se sastoji od sljedećih elemenata znanja, </w:t>
      </w:r>
      <w:proofErr w:type="spellStart"/>
      <w:r>
        <w:rPr>
          <w:b/>
          <w:color w:val="000000"/>
          <w:sz w:val="16"/>
          <w:szCs w:val="16"/>
          <w:lang w:val="hr-HR"/>
        </w:rPr>
        <w:t>vještinai</w:t>
      </w:r>
      <w:proofErr w:type="spellEnd"/>
      <w:r>
        <w:rPr>
          <w:b/>
          <w:color w:val="000000"/>
          <w:sz w:val="16"/>
          <w:szCs w:val="16"/>
          <w:lang w:val="hr-HR"/>
        </w:rPr>
        <w:t xml:space="preserve"> stavova primjerenih određenom kontekstu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6660"/>
        <w:gridCol w:w="2700"/>
      </w:tblGrid>
      <w:tr w:rsidR="000D4D08" w:rsidTr="00187C9E">
        <w:tc>
          <w:tcPr>
            <w:tcW w:w="2448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Definicija kompetencije</w:t>
            </w:r>
          </w:p>
        </w:tc>
        <w:tc>
          <w:tcPr>
            <w:tcW w:w="2520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Znanje</w:t>
            </w:r>
          </w:p>
        </w:tc>
        <w:tc>
          <w:tcPr>
            <w:tcW w:w="6660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2700" w:type="dxa"/>
          </w:tcPr>
          <w:p w:rsidR="000D4D08" w:rsidRDefault="000D4D08" w:rsidP="00187C9E">
            <w:pPr>
              <w:tabs>
                <w:tab w:val="right" w:pos="2304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Stavovi</w:t>
            </w:r>
          </w:p>
        </w:tc>
      </w:tr>
      <w:tr w:rsidR="000D4D08" w:rsidTr="00187C9E">
        <w:tc>
          <w:tcPr>
            <w:tcW w:w="2448" w:type="dxa"/>
          </w:tcPr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Daljnjim razvitkom matematičke kompetencije</w:t>
            </w:r>
            <w:r>
              <w:rPr>
                <w:rStyle w:val="FootnoteReference"/>
                <w:i/>
                <w:color w:val="000000"/>
                <w:lang w:val="hr-HR"/>
              </w:rPr>
              <w:footnoteReference w:id="4"/>
            </w:r>
            <w:r>
              <w:rPr>
                <w:i/>
                <w:color w:val="000000"/>
                <w:sz w:val="20"/>
                <w:szCs w:val="20"/>
                <w:lang w:val="hr-HR"/>
              </w:rPr>
              <w:t>, ona ovisno o kontekstu uključuje sposobnost i spremnost korištenja matematičkih oblika mišljenja (logičko i prostorno razmišljanje) i prikazivanje (formula, modela, konstrukcija, grafikona/dijagrama) koji imaju univerzalnu primjenu kod objašnjavanja i opisivanja stvarnosti.</w:t>
            </w:r>
          </w:p>
        </w:tc>
        <w:tc>
          <w:tcPr>
            <w:tcW w:w="2520" w:type="dxa"/>
          </w:tcPr>
          <w:p w:rsidR="000D4D08" w:rsidRDefault="000D4D08" w:rsidP="000D4D08">
            <w:pPr>
              <w:numPr>
                <w:ilvl w:val="0"/>
                <w:numId w:val="5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Temeljito poznavanje matematičkih pojmova i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kocepata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>, uključujući najrelevantnije geometrijske i algebarske teoreme.</w:t>
            </w:r>
          </w:p>
          <w:p w:rsidR="000D4D08" w:rsidRDefault="000D4D08" w:rsidP="000D4D08">
            <w:pPr>
              <w:numPr>
                <w:ilvl w:val="0"/>
                <w:numId w:val="5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Poznavanje i razumijevanje vrsta pitanja na koja matematika može ponuditi odgovor.</w:t>
            </w:r>
          </w:p>
        </w:tc>
        <w:tc>
          <w:tcPr>
            <w:tcW w:w="6660" w:type="dxa"/>
          </w:tcPr>
          <w:p w:rsidR="000D4D08" w:rsidRDefault="000D4D08" w:rsidP="000D4D08">
            <w:pPr>
              <w:numPr>
                <w:ilvl w:val="0"/>
                <w:numId w:val="5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da se slijedi i procjenjuje lanac tuđih argumenata i da se otkriju osnovne ideje u danom nizu argumenata (posebice dokazi), itd. </w:t>
            </w:r>
          </w:p>
          <w:p w:rsidR="000D4D08" w:rsidRDefault="000D4D08" w:rsidP="000D4D08">
            <w:pPr>
              <w:numPr>
                <w:ilvl w:val="0"/>
                <w:numId w:val="5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baratanja matematičkim simbolima i formulama, dekodiranjem i tumačenjem matematičkog jezika i razumijevanje njegovog odnosa prema prirodnom jeziku. Sposobnost komuniciranja u  i o matematici. </w:t>
            </w:r>
          </w:p>
          <w:p w:rsidR="000D4D08" w:rsidRDefault="000D4D08" w:rsidP="000D4D08">
            <w:pPr>
              <w:numPr>
                <w:ilvl w:val="0"/>
                <w:numId w:val="5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matematičkog  razmišljanja i rezoniranja (ovladavanje matematičkim načinima razmišljanja; apstrahiranje i generaliziranje gdje je to relevantno za pitanje i matematičko modeliranje (tj. analiziranje i stvaranje modela) upotrebom i primjenom postojećih modela na postavljena pitanja.</w:t>
            </w:r>
          </w:p>
          <w:p w:rsidR="000D4D08" w:rsidRDefault="000D4D08" w:rsidP="000D4D08">
            <w:pPr>
              <w:numPr>
                <w:ilvl w:val="0"/>
                <w:numId w:val="5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razumijevanja i primjene (dekodiranje, tumačenje i razlikovanje) raznih vrsta prikazivanja matematičkih stvari, fenomena i situacija, odabir i zamjena načina prikazivanja ako i kada je to potrebno. </w:t>
            </w:r>
          </w:p>
          <w:p w:rsidR="000D4D08" w:rsidRDefault="000D4D08" w:rsidP="000D4D08">
            <w:pPr>
              <w:numPr>
                <w:ilvl w:val="0"/>
                <w:numId w:val="5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Sklonost kritičkom razmišljanju; sposobnost razlikovanja raznih vrsta matematičkih izjava (razlikovanje tvrdnje od pretpostavke, itd.); razumijevanje matematičkih dokaza i doseg ograničenja određenog koncepta.</w:t>
            </w:r>
          </w:p>
          <w:p w:rsidR="000D4D08" w:rsidRDefault="000D4D08" w:rsidP="000D4D08">
            <w:pPr>
              <w:numPr>
                <w:ilvl w:val="0"/>
                <w:numId w:val="5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korištenja pomoćnih sredstava i oruđa (uključujući IT).   </w:t>
            </w:r>
          </w:p>
        </w:tc>
        <w:tc>
          <w:tcPr>
            <w:tcW w:w="2700" w:type="dxa"/>
          </w:tcPr>
          <w:p w:rsidR="000D4D08" w:rsidRDefault="000D4D08" w:rsidP="000D4D08">
            <w:pPr>
              <w:numPr>
                <w:ilvl w:val="0"/>
                <w:numId w:val="5"/>
              </w:numPr>
              <w:tabs>
                <w:tab w:val="right" w:pos="2304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Poštivanje istine kao temelja matematičkog razmišljanja.</w:t>
            </w:r>
          </w:p>
          <w:p w:rsidR="000D4D08" w:rsidRDefault="000D4D08" w:rsidP="000D4D08">
            <w:pPr>
              <w:numPr>
                <w:ilvl w:val="0"/>
                <w:numId w:val="5"/>
              </w:numPr>
              <w:tabs>
                <w:tab w:val="right" w:pos="2304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Spremnost pronalaženja razloga da bi se potkrijepile nečije tvrdnje.</w:t>
            </w:r>
          </w:p>
          <w:p w:rsidR="000D4D08" w:rsidRDefault="000D4D08" w:rsidP="000D4D08">
            <w:pPr>
              <w:numPr>
                <w:ilvl w:val="0"/>
                <w:numId w:val="5"/>
              </w:numPr>
              <w:tabs>
                <w:tab w:val="right" w:pos="2304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Spremnost prihvaćanja ili odbijanja tuđeg mišljenja na temelju valjanih (ili nevaljanih) razloga ili dokaza.</w:t>
            </w:r>
          </w:p>
        </w:tc>
      </w:tr>
    </w:tbl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Područje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3.2. Znanstvena i tehnološka kompetencija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OKVIR KLJUČNIH KOMETENCIJA U DRUŠTVU KOJE POČIVA NA ZNANJU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  <w:r>
        <w:rPr>
          <w:b/>
          <w:color w:val="000000"/>
          <w:lang w:val="hr-HR"/>
        </w:rPr>
        <w:t xml:space="preserve">                                                                  </w:t>
      </w:r>
      <w:r>
        <w:rPr>
          <w:b/>
          <w:color w:val="000000"/>
          <w:sz w:val="16"/>
          <w:szCs w:val="16"/>
          <w:lang w:val="hr-HR"/>
        </w:rPr>
        <w:t>Kompetencija se sastoji iz sljedećih elemenata znanja, vještina i stavova primjereno određenom kontekstu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554"/>
        <w:gridCol w:w="3555"/>
        <w:gridCol w:w="3555"/>
      </w:tblGrid>
      <w:tr w:rsidR="000D4D08" w:rsidTr="00187C9E"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Definicija kompetencije</w:t>
            </w:r>
          </w:p>
        </w:tc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Znanje</w:t>
            </w:r>
          </w:p>
        </w:tc>
        <w:tc>
          <w:tcPr>
            <w:tcW w:w="3555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3555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Stavovi</w:t>
            </w:r>
          </w:p>
        </w:tc>
      </w:tr>
      <w:tr w:rsidR="000D4D08" w:rsidTr="00187C9E"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Znanstvena kompetencija je sposobnost i spremnost da se upotrijebe sklop znanja i metodologija koji se koriste u znanosti da bi se objasnio svijet prirode. Tehnološka kompetencija se tumači kao primjena znanja da bi se promijenilo prirodno okruženje u odgovoru na uočene ljudske želje ili potrebe. </w:t>
            </w:r>
          </w:p>
        </w:tc>
        <w:tc>
          <w:tcPr>
            <w:tcW w:w="3554" w:type="dxa"/>
          </w:tcPr>
          <w:p w:rsidR="000D4D08" w:rsidRDefault="000D4D08" w:rsidP="000D4D08">
            <w:pPr>
              <w:numPr>
                <w:ilvl w:val="0"/>
                <w:numId w:val="6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Poznavanje osnovnih načela svijeta prirode, tehnologije i tehnoloških proizvoda i procesa.</w:t>
            </w:r>
          </w:p>
          <w:p w:rsidR="000D4D08" w:rsidRDefault="000D4D08" w:rsidP="000D4D08">
            <w:pPr>
              <w:numPr>
                <w:ilvl w:val="0"/>
                <w:numId w:val="6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Razumijevanje odnosa između tehnologije i drugih područja: znanstveni napredak (npr. u medicini), društvu (vrijednosti, moralna pitanja( kulturi npr. multimediji), ili okruženju (zagađenost, održivi razvoj).</w:t>
            </w:r>
          </w:p>
        </w:tc>
        <w:tc>
          <w:tcPr>
            <w:tcW w:w="3555" w:type="dxa"/>
          </w:tcPr>
          <w:p w:rsidR="000D4D08" w:rsidRDefault="000D4D08" w:rsidP="000D4D08">
            <w:pPr>
              <w:numPr>
                <w:ilvl w:val="0"/>
                <w:numId w:val="6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korištenja i baratanja tehnološkim alatima i strojevima te znanstvenim podacima i saznanjima da bi se postigao neki cilj ili donio zaključak.</w:t>
            </w:r>
          </w:p>
          <w:p w:rsidR="000D4D08" w:rsidRDefault="000D4D08" w:rsidP="000D4D08">
            <w:pPr>
              <w:numPr>
                <w:ilvl w:val="0"/>
                <w:numId w:val="6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prepoznavanja osnovnih karakteristika znanstvenog istraživanja. </w:t>
            </w:r>
          </w:p>
          <w:p w:rsidR="000D4D08" w:rsidRDefault="000D4D08" w:rsidP="000D4D08">
            <w:pPr>
              <w:numPr>
                <w:ilvl w:val="0"/>
                <w:numId w:val="6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prenošenja zaključaka i razloga koji su do njih doveli.</w:t>
            </w:r>
          </w:p>
        </w:tc>
        <w:tc>
          <w:tcPr>
            <w:tcW w:w="3555" w:type="dxa"/>
          </w:tcPr>
          <w:p w:rsidR="000D4D08" w:rsidRDefault="000D4D08" w:rsidP="000D4D08">
            <w:pPr>
              <w:numPr>
                <w:ilvl w:val="0"/>
                <w:numId w:val="6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Znatiželja i kritičko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pimanje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nauke i tehnologije uključujući pitanja sigurnosti i zaštite kao i etička pitanja.</w:t>
            </w:r>
          </w:p>
          <w:p w:rsidR="000D4D08" w:rsidRDefault="000D4D08" w:rsidP="000D4D08">
            <w:pPr>
              <w:numPr>
                <w:ilvl w:val="0"/>
                <w:numId w:val="6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Pozitivan ali kritički stav prema upotrebi stvarnih informacija i svijest o potrebi logičnog postupka donošenja zaključaka. </w:t>
            </w:r>
          </w:p>
          <w:p w:rsidR="000D4D08" w:rsidRDefault="000D4D08" w:rsidP="000D4D08">
            <w:pPr>
              <w:numPr>
                <w:ilvl w:val="0"/>
                <w:numId w:val="6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Spremnost stjecanja naučnog znanja i interes za nauku i znanstvenu i tehnološku karijeru.</w:t>
            </w:r>
          </w:p>
        </w:tc>
      </w:tr>
    </w:tbl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lastRenderedPageBreak/>
        <w:t>Područje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4. Digitalna kompetencija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OKVIR KLJUČNIH KOMPETENCIJA U DRUŠTVU KOJE POČIVA NA ZNANJU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  <w:r>
        <w:rPr>
          <w:b/>
          <w:color w:val="000000"/>
          <w:lang w:val="hr-HR"/>
        </w:rPr>
        <w:t xml:space="preserve">                                                              </w:t>
      </w:r>
      <w:r>
        <w:rPr>
          <w:b/>
          <w:color w:val="000000"/>
          <w:sz w:val="16"/>
          <w:szCs w:val="16"/>
          <w:lang w:val="hr-HR"/>
        </w:rPr>
        <w:t>Kompetencija se sastoji od elemenata znanja, vještina i stavova primjereno određenom kontekstu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940"/>
        <w:gridCol w:w="4160"/>
        <w:gridCol w:w="2700"/>
      </w:tblGrid>
      <w:tr w:rsidR="000D4D08" w:rsidTr="00187C9E">
        <w:tc>
          <w:tcPr>
            <w:tcW w:w="3168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Definicija kompetencije</w:t>
            </w:r>
          </w:p>
        </w:tc>
        <w:tc>
          <w:tcPr>
            <w:tcW w:w="3940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Znanje</w:t>
            </w:r>
          </w:p>
        </w:tc>
        <w:tc>
          <w:tcPr>
            <w:tcW w:w="4160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2700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Stavovi</w:t>
            </w:r>
          </w:p>
        </w:tc>
      </w:tr>
      <w:tr w:rsidR="000D4D08" w:rsidTr="00187C9E">
        <w:tc>
          <w:tcPr>
            <w:tcW w:w="3168" w:type="dxa"/>
          </w:tcPr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Digitalna kompetencija uključuje sigurno i kritičko korištenje tehnologije informacijskog društva (IRT)</w:t>
            </w:r>
            <w:r>
              <w:rPr>
                <w:rStyle w:val="FootnoteReference"/>
                <w:i/>
                <w:color w:val="000000"/>
                <w:lang w:val="hr-HR"/>
              </w:rPr>
              <w:footnoteReference w:id="5"/>
            </w: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na poslu, u slobodno vrijeme i u komunikaciji.</w:t>
            </w:r>
          </w:p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Ova  kompetencija  povezane je s logičkim i kritičkim razmišljanjem, s visoko razvijenim vještinama baratanja informacijama i razvijenim vještinama komuniciranja.</w:t>
            </w:r>
          </w:p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</w:p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Na najosnovnijoj razini, TID vještine uključuju korištenje multimedijske tehnologije za pronalaženje, pristup, pohranu, proizvodnju, predstavljanje i razmjenu informacija i komuniciranje i sudjelovanje u Internet mreži.</w:t>
            </w:r>
          </w:p>
        </w:tc>
        <w:tc>
          <w:tcPr>
            <w:tcW w:w="3940" w:type="dxa"/>
          </w:tcPr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Temeljno poznavanje prirode, uloge i mogućnosti IRT-a u svakodnevnim situacijama uključuje</w:t>
            </w:r>
            <w:r>
              <w:rPr>
                <w:rStyle w:val="FootnoteReference"/>
                <w:i/>
                <w:color w:val="000000"/>
                <w:lang w:val="hr-HR"/>
              </w:rPr>
              <w:footnoteReference w:id="6"/>
            </w:r>
            <w:r>
              <w:rPr>
                <w:i/>
                <w:color w:val="000000"/>
                <w:sz w:val="20"/>
                <w:szCs w:val="20"/>
                <w:lang w:val="hr-HR"/>
              </w:rPr>
              <w:t>:</w:t>
            </w:r>
          </w:p>
          <w:p w:rsidR="000D4D08" w:rsidRDefault="000D4D08" w:rsidP="000D4D08">
            <w:pPr>
              <w:numPr>
                <w:ilvl w:val="0"/>
                <w:numId w:val="7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Razumijevanje glavnih računarskih aplikacija, uključujući obradu teksta, tablični kalkulator, baze podataka, pohranu i upravljanje podacima;</w:t>
            </w:r>
          </w:p>
          <w:p w:rsidR="000D4D08" w:rsidRDefault="000D4D08" w:rsidP="000D4D08">
            <w:pPr>
              <w:numPr>
                <w:ilvl w:val="0"/>
                <w:numId w:val="7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Svijest o mogućnostima koje nudi Internet i komuniciranje putem elektronskih medija (elektronska pošta, video konferencije, ostala mrežna oruđa); i razlika između stvarnog i virtualnog svijeta;</w:t>
            </w:r>
          </w:p>
          <w:p w:rsidR="000D4D08" w:rsidRDefault="000D4D08" w:rsidP="000D4D08">
            <w:pPr>
              <w:numPr>
                <w:ilvl w:val="0"/>
                <w:numId w:val="7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Razumijevanje potencijala IRT-a kao potpore za kreativnost i inovacije za osobnu realizaciju, uključivanje u društvo i zapošljavanje;</w:t>
            </w:r>
          </w:p>
          <w:p w:rsidR="000D4D08" w:rsidRDefault="000D4D08" w:rsidP="000D4D08">
            <w:pPr>
              <w:numPr>
                <w:ilvl w:val="0"/>
                <w:numId w:val="7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Osnovno razumijevanje pouzdanosti i valjanosti dostupnih informacija (dostupnost/prihvatljivost) i svijest o potrebi poštivanja </w:t>
            </w:r>
          </w:p>
          <w:p w:rsidR="000D4D08" w:rsidRDefault="000D4D08" w:rsidP="000D4D08">
            <w:pPr>
              <w:numPr>
                <w:ilvl w:val="0"/>
                <w:numId w:val="7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etičkih načela kod interaktivnog korištenja IRT-a. </w:t>
            </w:r>
          </w:p>
        </w:tc>
        <w:tc>
          <w:tcPr>
            <w:tcW w:w="4160" w:type="dxa"/>
          </w:tcPr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Budući da IRT ima mnoštvo primjena u svakodnevnom životu kao što su aktivnosti učenja i slobodne aktivnosti, potrebne vještine uključuju:</w:t>
            </w:r>
          </w:p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</w:p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pretraživanja, prikupljanja i procesuiranja (stvaranje, organiziranje,razlikovanje važnog od nevažnog, subjektivno od objektivnog, stvarno od virtualnog) elektronskih informacija, podataka i koncepata i njihovo sustavno korištenje;</w:t>
            </w:r>
          </w:p>
          <w:p w:rsidR="000D4D08" w:rsidRDefault="000D4D08" w:rsidP="000D4D08">
            <w:pPr>
              <w:numPr>
                <w:ilvl w:val="0"/>
                <w:numId w:val="8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korištenja primjerenih pomoćnih sredstava (prezentacija, grafikona, dijagrama, karata) da bi se pribavile, predstavile i razumjele složenije informacije;</w:t>
            </w:r>
          </w:p>
          <w:p w:rsidR="000D4D08" w:rsidRDefault="000D4D08" w:rsidP="000D4D08">
            <w:pPr>
              <w:numPr>
                <w:ilvl w:val="0"/>
                <w:numId w:val="8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Mogućnost pristupa i pretraživanja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internet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stranica i korištenje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internet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usluga kao što su debatni forumi i elektronska pošta;</w:t>
            </w:r>
          </w:p>
          <w:p w:rsidR="000D4D08" w:rsidRDefault="000D4D08" w:rsidP="000D4D08">
            <w:pPr>
              <w:numPr>
                <w:ilvl w:val="0"/>
                <w:numId w:val="8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korištenja IRT-a kao potpore kritičkom razmišljanju; kreativnost i inovativnost u raznim kontekstima kod kuće, u slobodno vrijeme i na poslu. </w:t>
            </w:r>
          </w:p>
        </w:tc>
        <w:tc>
          <w:tcPr>
            <w:tcW w:w="2700" w:type="dxa"/>
          </w:tcPr>
          <w:p w:rsidR="000D4D08" w:rsidRDefault="000D4D08" w:rsidP="000D4D08">
            <w:pPr>
              <w:numPr>
                <w:ilvl w:val="0"/>
                <w:numId w:val="8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 xml:space="preserve">Sklonost 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korištenju TID-a u svrhu samostalnog rada i rada u timovima, kritički i misaoni stav pri ocjenjivanju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rasloloživih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informacija.</w:t>
            </w:r>
          </w:p>
          <w:p w:rsidR="000D4D08" w:rsidRDefault="000D4D08" w:rsidP="000D4D08">
            <w:pPr>
              <w:numPr>
                <w:ilvl w:val="0"/>
                <w:numId w:val="8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Pozitivan stav i osjetljivost za sigurnu i </w:t>
            </w: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>odgovornu upotrebu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interneta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, uključujući pitanja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privatnostii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kulturnih razlika. </w:t>
            </w:r>
          </w:p>
          <w:p w:rsidR="000D4D08" w:rsidRDefault="000D4D08" w:rsidP="000D4D08">
            <w:pPr>
              <w:numPr>
                <w:ilvl w:val="0"/>
                <w:numId w:val="8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Interes za korištenje TID-a da bi se </w:t>
            </w: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>proširili horizonti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sudjelovanjem u zajednici i mrežama u kulturne, društvene i profesionalne svrhe. </w:t>
            </w:r>
          </w:p>
        </w:tc>
      </w:tr>
    </w:tbl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lastRenderedPageBreak/>
        <w:t>Područje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5. Učiti kako se uči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OKVIRI KLJUČNIH KOMPETENCIJA U DRUŠTVU KOJE POČIVA NA ZNANJU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 xml:space="preserve">                                                           </w:t>
      </w:r>
      <w:r>
        <w:rPr>
          <w:b/>
          <w:color w:val="000000"/>
          <w:sz w:val="16"/>
          <w:szCs w:val="16"/>
          <w:lang w:val="hr-HR"/>
        </w:rPr>
        <w:t xml:space="preserve">Kompetencija se sastoji od sljedećih elemenata znanja, vještina i stavova primjerenih određenom kontekstu </w:t>
      </w:r>
      <w:r>
        <w:rPr>
          <w:b/>
          <w:color w:val="000000"/>
          <w:lang w:val="hr-HR"/>
        </w:rPr>
        <w:t xml:space="preserve">                                                      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554"/>
        <w:gridCol w:w="3555"/>
        <w:gridCol w:w="3555"/>
      </w:tblGrid>
      <w:tr w:rsidR="000D4D08" w:rsidTr="00187C9E"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Definicija kompetencije</w:t>
            </w:r>
          </w:p>
        </w:tc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Znanje</w:t>
            </w:r>
          </w:p>
        </w:tc>
        <w:tc>
          <w:tcPr>
            <w:tcW w:w="3555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3555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Stavovi</w:t>
            </w:r>
          </w:p>
        </w:tc>
      </w:tr>
      <w:tr w:rsidR="000D4D08" w:rsidTr="00187C9E"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'Učiti kako se uči' predstavlja sklonost i sposobnost organiziranja i uređivanja vlastitog učenja bilo pojedinačno ili u grupi. Sastoji se u sposobnosti da učinkovito upravljamo svojim vremenom, rješavamo probleme, stječemo, procesuiramo, ocjenjujemo i asimiliramo znanje te da novo znanje i vještine  primjenjujemo u raznim kontekstima – kod kuće, na poslu, u obrazovanju i izobrazbi. Općenito govoreći, učiti kako se uči snažno doprinosi mogućnosti da upravljamo vlastitom karijerom.</w:t>
            </w:r>
          </w:p>
        </w:tc>
        <w:tc>
          <w:tcPr>
            <w:tcW w:w="3554" w:type="dxa"/>
          </w:tcPr>
          <w:p w:rsidR="000D4D08" w:rsidRDefault="000D4D08" w:rsidP="000D4D08">
            <w:pPr>
              <w:numPr>
                <w:ilvl w:val="0"/>
                <w:numId w:val="9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Znanje i razumijevanje vlastitih metoda učenja, prednosti i nedostataka vlastitih vještina i kvalifikacija.</w:t>
            </w:r>
          </w:p>
          <w:p w:rsidR="000D4D08" w:rsidRDefault="000D4D08" w:rsidP="000D4D08">
            <w:pPr>
              <w:numPr>
                <w:ilvl w:val="0"/>
                <w:numId w:val="9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Saznanje o raspoloživim mogućnostima obrazovanja i izobrazbe te načinu kako različite odluke tijekom obrazovanja i izobrazbe dovode do različitih karijera. </w:t>
            </w:r>
          </w:p>
        </w:tc>
        <w:tc>
          <w:tcPr>
            <w:tcW w:w="3555" w:type="dxa"/>
          </w:tcPr>
          <w:p w:rsidR="000D4D08" w:rsidRDefault="000D4D08" w:rsidP="000D4D08">
            <w:pPr>
              <w:numPr>
                <w:ilvl w:val="0"/>
                <w:numId w:val="9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Učinkovito upravljanje vlastitim učenjem i karijerom općenito</w:t>
            </w:r>
            <w:r>
              <w:rPr>
                <w:rStyle w:val="FootnoteReference"/>
                <w:i/>
                <w:color w:val="000000"/>
                <w:lang w:val="hr-HR"/>
              </w:rPr>
              <w:footnoteReference w:id="7"/>
            </w:r>
            <w:r>
              <w:rPr>
                <w:i/>
                <w:color w:val="000000"/>
                <w:sz w:val="20"/>
                <w:szCs w:val="20"/>
                <w:lang w:val="hr-HR"/>
              </w:rPr>
              <w:t>: sposobnost posvećivanja vremena učenju, samostalnosti, disciplini, upornosti i upravljanju informacijama u procesu učenja.</w:t>
            </w:r>
          </w:p>
          <w:p w:rsidR="000D4D08" w:rsidRDefault="000D4D08" w:rsidP="000D4D08">
            <w:pPr>
              <w:numPr>
                <w:ilvl w:val="0"/>
                <w:numId w:val="9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koncentriranja kroz dulje i kraće razdoblje.</w:t>
            </w:r>
          </w:p>
          <w:p w:rsidR="000D4D08" w:rsidRDefault="000D4D08" w:rsidP="000D4D08">
            <w:pPr>
              <w:numPr>
                <w:ilvl w:val="0"/>
                <w:numId w:val="9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kritičkog razmišljanja o objektu i svrsi učenja.</w:t>
            </w:r>
          </w:p>
          <w:p w:rsidR="000D4D08" w:rsidRDefault="000D4D08" w:rsidP="000D4D08">
            <w:pPr>
              <w:numPr>
                <w:ilvl w:val="0"/>
                <w:numId w:val="9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komuniciranja kao dijela procesa učenja korištenjem odgovarajućih sredstava (intonacija, geste, mimika, itd.) radi pružanja potpore usmenom komuniciranju te razumijevanju i proizvodnji raznih multimedijskih poruka (pisanih ili usmenih jezika, zvuka, glazbe, itd.)</w:t>
            </w:r>
          </w:p>
        </w:tc>
        <w:tc>
          <w:tcPr>
            <w:tcW w:w="3555" w:type="dxa"/>
          </w:tcPr>
          <w:p w:rsidR="000D4D08" w:rsidRDefault="000D4D08" w:rsidP="000D4D08">
            <w:pPr>
              <w:numPr>
                <w:ilvl w:val="0"/>
                <w:numId w:val="9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>Vlastiti koncept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koji podržava spremnost mijenjanja i daljnjeg razvitka kompetencija i </w:t>
            </w: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 xml:space="preserve">vlastite motivacije 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i povjerenja u mogućnost uspjeha. </w:t>
            </w:r>
          </w:p>
          <w:p w:rsidR="000D4D08" w:rsidRDefault="000D4D08" w:rsidP="000D4D08">
            <w:pPr>
              <w:numPr>
                <w:ilvl w:val="0"/>
                <w:numId w:val="9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Pozitivno prihvaćanje učenja kao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cjeloživotnog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učenja i aktivnosti koja obogaćuje život te smisao za inicijativu da treba učiti.</w:t>
            </w:r>
          </w:p>
          <w:p w:rsidR="000D4D08" w:rsidRDefault="000D4D08" w:rsidP="000D4D08">
            <w:pPr>
              <w:numPr>
                <w:ilvl w:val="0"/>
                <w:numId w:val="9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Prilagodljivost i fleksibilnost.</w:t>
            </w:r>
          </w:p>
        </w:tc>
      </w:tr>
    </w:tbl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lastRenderedPageBreak/>
        <w:t>Područje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6.1. Međuljudska, međukulturna i društvena kompetencija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OKVIR KLJUČNIH KOMPETENCIJA U DRUŠTVU KOJE POČIVA NA ZNANJU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  <w:r>
        <w:rPr>
          <w:b/>
          <w:color w:val="000000"/>
          <w:lang w:val="hr-HR"/>
        </w:rPr>
        <w:t xml:space="preserve">                                                       </w:t>
      </w:r>
      <w:r>
        <w:rPr>
          <w:b/>
          <w:color w:val="000000"/>
          <w:sz w:val="16"/>
          <w:szCs w:val="16"/>
          <w:lang w:val="hr-HR"/>
        </w:rPr>
        <w:t>Kompetencija se sastoji od sljedećih elemenata znanja, vještina i stavova primjereno određenom kontekstu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80"/>
        <w:gridCol w:w="5515"/>
        <w:gridCol w:w="3555"/>
      </w:tblGrid>
      <w:tr w:rsidR="000D4D08" w:rsidTr="00187C9E">
        <w:tc>
          <w:tcPr>
            <w:tcW w:w="2268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Definicija kompetencije</w:t>
            </w:r>
          </w:p>
        </w:tc>
        <w:tc>
          <w:tcPr>
            <w:tcW w:w="2880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Znanje</w:t>
            </w:r>
          </w:p>
        </w:tc>
        <w:tc>
          <w:tcPr>
            <w:tcW w:w="5515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3555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Stavovi</w:t>
            </w:r>
          </w:p>
        </w:tc>
      </w:tr>
      <w:tr w:rsidR="000D4D08" w:rsidTr="00187C9E">
        <w:tc>
          <w:tcPr>
            <w:tcW w:w="2268" w:type="dxa"/>
          </w:tcPr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Međuljudska kompetencija pokriva sve oblike ponašanja kojima pojedinac treba ovladati da bi mogao na učinkovit  i konstruktivan način sudjelovati i rješavati sukob u društvenom životu, u interakciji s drugim pojedincima (ili grupama) u osobnom, obiteljskom i javnom kontekstu.</w:t>
            </w:r>
          </w:p>
        </w:tc>
        <w:tc>
          <w:tcPr>
            <w:tcW w:w="2880" w:type="dxa"/>
          </w:tcPr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Razumijevanje kodova ponašanja i općeprihvaćenog  ponašanja koje se promiče u raznim društvima.</w:t>
            </w:r>
          </w:p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Svijest o konceptima poput pojedinca, grupe, društva, kulture i povijesnog razvitka tih koncepata.</w:t>
            </w:r>
          </w:p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Znanje o tome kako sačuvati svoje te dobro zdravlje, higijenu i prehranu vlastite obitelji.</w:t>
            </w:r>
          </w:p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Razumijevanje međukulturne dimenzije europskog i ostalih društava.   </w:t>
            </w:r>
          </w:p>
        </w:tc>
        <w:tc>
          <w:tcPr>
            <w:tcW w:w="5515" w:type="dxa"/>
          </w:tcPr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konstruktivnog komuniciranja u raznim društvenim situacijama (toleriranje stajališta i ponašanja drugih, svijest o individualnoj i kolektivnoj odgovornosti).</w:t>
            </w:r>
          </w:p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stvaranja povjerenja i empatije prema drugim pojedincima.</w:t>
            </w:r>
          </w:p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otkrivanja  frustracija na konstruktivan način (kontroliranje agresivnosti i nasilja ili obrazaca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samouništavanja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>).</w:t>
            </w:r>
          </w:p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uspostavljanja stupnja odvajanja profesionalne i osobne sfere  života i sprečavanje prenošenja profesionalnog sukoba u osobnu domenu.</w:t>
            </w:r>
          </w:p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Svijest i razumijevanje nacionalnog kulturnog identiteta u interakciji s kulturnim identitetom Europe i ostatka svijeta; sposobnost da se uoče i shvate različita stajališta koja su posljedica različitosti i koja konstruktivno doprinose vlastitim stajalištima.</w:t>
            </w:r>
          </w:p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pregovaranja. </w:t>
            </w:r>
          </w:p>
        </w:tc>
        <w:tc>
          <w:tcPr>
            <w:tcW w:w="3555" w:type="dxa"/>
          </w:tcPr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Pokazivanje interesa za druge i njihovo </w:t>
            </w: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>poštivanje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>.</w:t>
            </w:r>
          </w:p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Spremnost da se prevladaju stereotipi i predrasude.</w:t>
            </w:r>
          </w:p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Sklonostpostizanju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>kompromisa.</w:t>
            </w:r>
          </w:p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u w:val="single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>Integritet.</w:t>
            </w:r>
          </w:p>
          <w:p w:rsidR="000D4D08" w:rsidRDefault="000D4D08" w:rsidP="000D4D08">
            <w:pPr>
              <w:numPr>
                <w:ilvl w:val="0"/>
                <w:numId w:val="10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u w:val="single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>Probojnost.</w:t>
            </w:r>
          </w:p>
        </w:tc>
      </w:tr>
    </w:tbl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lastRenderedPageBreak/>
        <w:t>Područje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6.2. Građanska kompetencija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OKVIR KLJUČNIH KOMPETENCIJA U DRUŠTVU KOJE POČIVA NA ZNANJU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  <w:r>
        <w:rPr>
          <w:b/>
          <w:color w:val="000000"/>
          <w:lang w:val="hr-HR"/>
        </w:rPr>
        <w:t xml:space="preserve">                                                      </w:t>
      </w:r>
      <w:r>
        <w:rPr>
          <w:b/>
          <w:color w:val="000000"/>
          <w:sz w:val="16"/>
          <w:szCs w:val="16"/>
          <w:lang w:val="hr-HR"/>
        </w:rPr>
        <w:t>Kompetencija se sastoji od sljedeći elemenata znanja, vještina i stavova primjereno određenom kontekstu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554"/>
        <w:gridCol w:w="3555"/>
        <w:gridCol w:w="3555"/>
      </w:tblGrid>
      <w:tr w:rsidR="000D4D08" w:rsidTr="00187C9E"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Definicija kompetencije</w:t>
            </w:r>
          </w:p>
        </w:tc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Znanje</w:t>
            </w:r>
          </w:p>
        </w:tc>
        <w:tc>
          <w:tcPr>
            <w:tcW w:w="3555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3555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Stavovi</w:t>
            </w:r>
          </w:p>
        </w:tc>
      </w:tr>
      <w:tr w:rsidR="000D4D08" w:rsidTr="00187C9E"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Opseg građanskih kompetencija je širi od  međuljudskih zbog njihovog postojanja na društvenoj razini. Mogu biti opisane kao skup kompetencija koje pojedincu omogućavaju sudjelovanje u građanskom životu društva.</w:t>
            </w:r>
          </w:p>
        </w:tc>
        <w:tc>
          <w:tcPr>
            <w:tcW w:w="3554" w:type="dxa"/>
          </w:tcPr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Poznavanje građanskih prava i ustava zemlje domaćina, dosege njezine vlade.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Razumijevanje uloge i odgovornosti institucija zaduženih za stvaranje politike na lokalnoj, regionalnoj, nacionalnoj, europskoj i međunarodnoj razini (uključujući političku i ekonomsku ulogu EU).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Poznavanje ključnih osoba u lokalnoj i nacionalnoj vladi; političkih stranaka i njihovih politika.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Razumijevanje koncepata kao što je demokracija, status građanina i međunarodnih deklaracija koje ih izražavaju (uključujući Povelju o temeljnim pravima EU i Ugovore).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Poznavanje glavnih događaja, trendova i nositelja promjene u nacionalnoj, europskoj i svjetskoj povijesti; sadašnja situacija u Europi i kod njenih susjeda.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Znanje o emigraciji, imigraciji i manjinama u Europi i svijetu. </w:t>
            </w:r>
          </w:p>
        </w:tc>
        <w:tc>
          <w:tcPr>
            <w:tcW w:w="3555" w:type="dxa"/>
          </w:tcPr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Sudjelovanje u aktivnostima zajednice/okruženja i donošenju odluka na nacionalnoj i europskoj razini; glasovanje na izborima.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pokazivanja solidarnosti iskazivanjem interesa za rješavanje problema koji pogađaju lokalnu i širu zajednicu.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učinkovitog povezivanja s javnim  institucijama.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izvlačenja prednosti koje nudi EU.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Neophodne vještine u jeziku koji se govori u dotičnoj zemlji.</w:t>
            </w:r>
          </w:p>
        </w:tc>
        <w:tc>
          <w:tcPr>
            <w:tcW w:w="3555" w:type="dxa"/>
          </w:tcPr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>Svijest o pripadnosti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nekoj lokalnoj zajednici, zemlji, EU i Europi općenito i (svom dijelu) svijeta.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Spremnost </w:t>
            </w: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 xml:space="preserve">sudjelovanja 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>u demokratskom odlučivanju na svim razinama.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Sklonost volontiranju i sudjelovanju u </w:t>
            </w: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>građanskim aktivnostima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>, pružanju potpore različitosti u društvu i društvenoj koheziji.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Spremnost </w:t>
            </w: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>na poštivanje vrijednosti i privatnosti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drugih sa spremnošću reagiranja na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protivdruštveno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ponašanje.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Prihvaćanje koncepta ljudskih prava i </w:t>
            </w: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>jednakosti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kao osnove za solidarnost i odgovornost u modernim demokratskim društvima Europe, prihvaćanje jednakosti muškaraca i žena.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Uvažavanje i razumijevanje različitosti </w:t>
            </w: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>vrijednosnih sustava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raznih vjerskih ili etničkih skupina.</w:t>
            </w:r>
          </w:p>
          <w:p w:rsidR="000D4D08" w:rsidRDefault="000D4D08" w:rsidP="000D4D08">
            <w:pPr>
              <w:numPr>
                <w:ilvl w:val="0"/>
                <w:numId w:val="11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u w:val="single"/>
                <w:lang w:val="hr-HR"/>
              </w:rPr>
              <w:t>Kritičko prihvaćanje informacija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koje objavljuju masovni mediji.</w:t>
            </w:r>
          </w:p>
        </w:tc>
      </w:tr>
    </w:tbl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lastRenderedPageBreak/>
        <w:t>Područje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7. Poduzetništvo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OKVIR KLJUČNIH KOMPETENCIJA U DRUŠTVU KOJE POČIVA NA ZNANJU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  <w:r>
        <w:rPr>
          <w:b/>
          <w:color w:val="000000"/>
          <w:lang w:val="hr-HR"/>
        </w:rPr>
        <w:t xml:space="preserve">                                                              </w:t>
      </w:r>
      <w:r>
        <w:rPr>
          <w:b/>
          <w:color w:val="000000"/>
          <w:sz w:val="16"/>
          <w:szCs w:val="16"/>
          <w:lang w:val="hr-HR"/>
        </w:rPr>
        <w:t>Kompetencija se sastoji od sljedećih elemenata znanja, vještina i stavova primjereno određenom kontekstu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554"/>
        <w:gridCol w:w="3555"/>
        <w:gridCol w:w="3555"/>
      </w:tblGrid>
      <w:tr w:rsidR="000D4D08" w:rsidTr="00187C9E"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Definicija kompetencije</w:t>
            </w:r>
          </w:p>
        </w:tc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Znanje</w:t>
            </w:r>
          </w:p>
        </w:tc>
        <w:tc>
          <w:tcPr>
            <w:tcW w:w="3555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3555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Stavovi</w:t>
            </w:r>
          </w:p>
        </w:tc>
      </w:tr>
      <w:tr w:rsidR="000D4D08" w:rsidTr="00187C9E"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Poduzetništvo ima </w:t>
            </w:r>
            <w:r>
              <w:rPr>
                <w:b/>
                <w:i/>
                <w:color w:val="000000"/>
                <w:sz w:val="20"/>
                <w:szCs w:val="20"/>
                <w:lang w:val="hr-HR"/>
              </w:rPr>
              <w:t xml:space="preserve">aktivnu i pasivnu komponentu: </w:t>
            </w:r>
            <w:r>
              <w:rPr>
                <w:i/>
                <w:color w:val="000000"/>
                <w:sz w:val="20"/>
                <w:szCs w:val="20"/>
                <w:lang w:val="hr-HR"/>
              </w:rPr>
              <w:t>spremnost na inovativno djelovanje ali i mogućnost pozdravljanja i podržavanja inovacije koju donose vanjski čimbenici. Poduzetništvo uključuje pozitivan stav prema promjenama, preuzimanje odgovornosti za vlastito djelovanje (pozitivno i negativno), utvrđivanje ciljeva i njihovo ostvarivanje i motiviranost za uspjeh.</w:t>
            </w:r>
          </w:p>
        </w:tc>
        <w:tc>
          <w:tcPr>
            <w:tcW w:w="3554" w:type="dxa"/>
          </w:tcPr>
          <w:p w:rsidR="000D4D08" w:rsidRDefault="000D4D08" w:rsidP="000D4D08">
            <w:pPr>
              <w:numPr>
                <w:ilvl w:val="0"/>
                <w:numId w:val="12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Saznanje o raspoloživim mogućnostima kako bi se prepoznale one koje odgovaraju </w:t>
            </w:r>
          </w:p>
          <w:p w:rsidR="000D4D08" w:rsidRDefault="000D4D08" w:rsidP="00187C9E">
            <w:pPr>
              <w:tabs>
                <w:tab w:val="left" w:pos="5760"/>
              </w:tabs>
              <w:ind w:left="720"/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vlastitim osobnim, profesionalnim i/ili poslovnim aktivnostima.</w:t>
            </w:r>
          </w:p>
        </w:tc>
        <w:tc>
          <w:tcPr>
            <w:tcW w:w="3555" w:type="dxa"/>
          </w:tcPr>
          <w:p w:rsidR="000D4D08" w:rsidRDefault="000D4D08" w:rsidP="000D4D08">
            <w:pPr>
              <w:numPr>
                <w:ilvl w:val="0"/>
                <w:numId w:val="12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Vještine planiranja, organiziranja, analiziranja, komuniciranja, obavljanja, izvještavanja, ocjenjivanja i bilježenja.</w:t>
            </w:r>
          </w:p>
          <w:p w:rsidR="000D4D08" w:rsidRDefault="000D4D08" w:rsidP="000D4D08">
            <w:pPr>
              <w:numPr>
                <w:ilvl w:val="0"/>
                <w:numId w:val="12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Vještine stvaranja projekata i njihove provedbe.</w:t>
            </w:r>
          </w:p>
          <w:p w:rsidR="000D4D08" w:rsidRDefault="000D4D08" w:rsidP="000D4D08">
            <w:pPr>
              <w:numPr>
                <w:ilvl w:val="0"/>
                <w:numId w:val="12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kooperativnog  rada i fleksibilnosti u sklopu tima.</w:t>
            </w:r>
          </w:p>
          <w:p w:rsidR="000D4D08" w:rsidRDefault="000D4D08" w:rsidP="000D4D08">
            <w:pPr>
              <w:numPr>
                <w:ilvl w:val="0"/>
                <w:numId w:val="12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prepoznavanja vlastitih prednosti i slabosti.</w:t>
            </w:r>
          </w:p>
          <w:p w:rsidR="000D4D08" w:rsidRDefault="000D4D08" w:rsidP="000D4D08">
            <w:pPr>
              <w:numPr>
                <w:ilvl w:val="0"/>
                <w:numId w:val="12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proaktivnog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djelovanja i pozitivno reagiranje na promjene.</w:t>
            </w:r>
          </w:p>
          <w:p w:rsidR="000D4D08" w:rsidRDefault="000D4D08" w:rsidP="000D4D08">
            <w:pPr>
              <w:numPr>
                <w:ilvl w:val="0"/>
                <w:numId w:val="12"/>
              </w:num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procjenjivanja i preuzimanja rizika kada je to opravdano.   </w:t>
            </w:r>
          </w:p>
        </w:tc>
        <w:tc>
          <w:tcPr>
            <w:tcW w:w="3555" w:type="dxa"/>
          </w:tcPr>
          <w:p w:rsidR="000D4D08" w:rsidRDefault="000D4D08" w:rsidP="000D4D08">
            <w:pPr>
              <w:numPr>
                <w:ilvl w:val="0"/>
                <w:numId w:val="12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Sklonost  inicijativi.</w:t>
            </w:r>
          </w:p>
          <w:p w:rsidR="000D4D08" w:rsidRDefault="000D4D08" w:rsidP="000D4D08">
            <w:pPr>
              <w:numPr>
                <w:ilvl w:val="0"/>
                <w:numId w:val="12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Pozitivan stav prema promjenama i inovacijama.</w:t>
            </w:r>
          </w:p>
          <w:p w:rsidR="000D4D08" w:rsidRDefault="000D4D08" w:rsidP="000D4D08">
            <w:pPr>
              <w:numPr>
                <w:ilvl w:val="0"/>
                <w:numId w:val="12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Spremnost prepoznavanja područja na kojima se može pokazati čitava lepeza poduzetničkih vještina – npr. kod kuće, na poslu i u zajednici.</w:t>
            </w:r>
          </w:p>
        </w:tc>
      </w:tr>
    </w:tbl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lastRenderedPageBreak/>
        <w:t>Područje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8. Kulturno izražavanje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OKVIR KLJUČNIH KOMPETENCIJA U DRUŠTVU KOJE POČIVA NA ZNANJU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  <w:r>
        <w:rPr>
          <w:b/>
          <w:color w:val="000000"/>
          <w:lang w:val="hr-HR"/>
        </w:rPr>
        <w:t xml:space="preserve">                                                      </w:t>
      </w:r>
      <w:r>
        <w:rPr>
          <w:b/>
          <w:color w:val="000000"/>
          <w:sz w:val="16"/>
          <w:szCs w:val="16"/>
          <w:lang w:val="hr-HR"/>
        </w:rPr>
        <w:t>Kompetencija se sastoji od sljedećih elemenata znanja, vještina i stavova primjereno određenom kontekstu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554"/>
        <w:gridCol w:w="3555"/>
        <w:gridCol w:w="3555"/>
      </w:tblGrid>
      <w:tr w:rsidR="000D4D08" w:rsidTr="00187C9E"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Definicija kompetencije</w:t>
            </w:r>
          </w:p>
        </w:tc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Znanje</w:t>
            </w:r>
          </w:p>
        </w:tc>
        <w:tc>
          <w:tcPr>
            <w:tcW w:w="3555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3555" w:type="dxa"/>
          </w:tcPr>
          <w:p w:rsidR="000D4D08" w:rsidRDefault="000D4D08" w:rsidP="00187C9E">
            <w:pPr>
              <w:tabs>
                <w:tab w:val="left" w:pos="5760"/>
              </w:tabs>
              <w:rPr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hr-HR"/>
              </w:rPr>
              <w:t>Stavovi</w:t>
            </w:r>
          </w:p>
        </w:tc>
      </w:tr>
      <w:tr w:rsidR="000D4D08" w:rsidTr="00187C9E">
        <w:tc>
          <w:tcPr>
            <w:tcW w:w="3554" w:type="dxa"/>
          </w:tcPr>
          <w:p w:rsidR="000D4D08" w:rsidRDefault="000D4D08" w:rsidP="00187C9E">
            <w:p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Prihvaćanje važnosti kreativnog izražavanja ideja, iskustava i osjećaja u nizu medija, uključujući glazbu, tjelesno izražavanje, književnost i plastičnu umjetnost.</w:t>
            </w:r>
            <w:r>
              <w:rPr>
                <w:rStyle w:val="FootnoteReference"/>
                <w:i/>
                <w:color w:val="000000"/>
                <w:lang w:val="hr-HR"/>
              </w:rPr>
              <w:footnoteReference w:id="8"/>
            </w:r>
          </w:p>
        </w:tc>
        <w:tc>
          <w:tcPr>
            <w:tcW w:w="3554" w:type="dxa"/>
          </w:tcPr>
          <w:p w:rsidR="000D4D08" w:rsidRDefault="000D4D08" w:rsidP="000D4D08">
            <w:pPr>
              <w:numPr>
                <w:ilvl w:val="0"/>
                <w:numId w:val="13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Osnovno znanje o najvažnijim kulturnim radovima, uključujući  kulturu naroda kao važno svjedočenje ljudske povijesti,</w:t>
            </w:r>
          </w:p>
          <w:p w:rsidR="000D4D08" w:rsidRDefault="000D4D08" w:rsidP="000D4D08">
            <w:pPr>
              <w:numPr>
                <w:ilvl w:val="0"/>
                <w:numId w:val="13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Svijest o nacionalnoj i europskoj kulturnoj baštini i njihovom mjestu u svijetu;</w:t>
            </w:r>
          </w:p>
          <w:p w:rsidR="000D4D08" w:rsidRDefault="000D4D08" w:rsidP="000D4D08">
            <w:pPr>
              <w:numPr>
                <w:ilvl w:val="0"/>
                <w:numId w:val="13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svijest o kulturnoj i jezičnoj različitosti Europe;</w:t>
            </w:r>
          </w:p>
          <w:p w:rsidR="000D4D08" w:rsidRDefault="000D4D08" w:rsidP="000D4D08">
            <w:pPr>
              <w:numPr>
                <w:ilvl w:val="0"/>
                <w:numId w:val="13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Svijest o evoluciji narodnog ukusa i važnosti estetskih čimbenika u svakodnevnom životu.</w:t>
            </w:r>
          </w:p>
        </w:tc>
        <w:tc>
          <w:tcPr>
            <w:tcW w:w="3555" w:type="dxa"/>
          </w:tcPr>
          <w:p w:rsidR="000D4D08" w:rsidRDefault="000D4D08" w:rsidP="000D4D08">
            <w:pPr>
              <w:numPr>
                <w:ilvl w:val="0"/>
                <w:numId w:val="13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Sposobnost umjetničkog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samoizražavanja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kroz čitav niz medija u skladu s urođenim sposobnostima pojedinca;</w:t>
            </w:r>
          </w:p>
          <w:p w:rsidR="000D4D08" w:rsidRDefault="000D4D08" w:rsidP="000D4D08">
            <w:pPr>
              <w:numPr>
                <w:ilvl w:val="0"/>
                <w:numId w:val="13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uvažavanja i uživanja u umjetničkim djelima i izvedbama na osnovu široke definicije kulture;</w:t>
            </w:r>
          </w:p>
          <w:p w:rsidR="000D4D08" w:rsidRDefault="000D4D08" w:rsidP="000D4D08">
            <w:pPr>
              <w:numPr>
                <w:ilvl w:val="0"/>
                <w:numId w:val="13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povezivanja vlastitih i tuđih  kreativnih i izražajnih stajališta i manifestacija;</w:t>
            </w:r>
          </w:p>
          <w:p w:rsidR="000D4D08" w:rsidRDefault="000D4D08" w:rsidP="000D4D08">
            <w:pPr>
              <w:numPr>
                <w:ilvl w:val="0"/>
                <w:numId w:val="13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Sposobnost prepoznavanja i ostvarivanja ekonomskih mogućnosti u kulturnoj aktivnosti.</w:t>
            </w:r>
          </w:p>
        </w:tc>
        <w:tc>
          <w:tcPr>
            <w:tcW w:w="3555" w:type="dxa"/>
          </w:tcPr>
          <w:p w:rsidR="000D4D08" w:rsidRDefault="000D4D08" w:rsidP="000D4D08">
            <w:pPr>
              <w:numPr>
                <w:ilvl w:val="0"/>
                <w:numId w:val="13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>Otvoren stav prema različitom kulturnom izražavanju;</w:t>
            </w:r>
          </w:p>
          <w:p w:rsidR="000D4D08" w:rsidRDefault="000D4D08" w:rsidP="000D4D08">
            <w:pPr>
              <w:numPr>
                <w:ilvl w:val="0"/>
                <w:numId w:val="13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Spremnost njegovanja estetskih svojstava kroz umjetničko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hr-HR"/>
              </w:rPr>
              <w:t>samoizražavanje</w:t>
            </w:r>
            <w:proofErr w:type="spellEnd"/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 i trajni interes za kulturni život;</w:t>
            </w:r>
          </w:p>
          <w:p w:rsidR="000D4D08" w:rsidRDefault="000D4D08" w:rsidP="000D4D08">
            <w:pPr>
              <w:numPr>
                <w:ilvl w:val="0"/>
                <w:numId w:val="13"/>
              </w:numPr>
              <w:tabs>
                <w:tab w:val="left" w:pos="5760"/>
              </w:tabs>
              <w:rPr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i/>
                <w:color w:val="000000"/>
                <w:sz w:val="20"/>
                <w:szCs w:val="20"/>
                <w:lang w:val="hr-HR"/>
              </w:rPr>
              <w:t xml:space="preserve">Snažan smisao za identitet povezan sa smislom za poštivanje različitosti. </w:t>
            </w:r>
          </w:p>
        </w:tc>
      </w:tr>
    </w:tbl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  <w:r>
        <w:rPr>
          <w:b/>
          <w:color w:val="000000"/>
          <w:sz w:val="20"/>
          <w:szCs w:val="20"/>
          <w:lang w:val="hr-HR"/>
        </w:rPr>
        <w:t>Literatura:</w:t>
      </w:r>
    </w:p>
    <w:p w:rsidR="000D4D08" w:rsidRDefault="000D4D08" w:rsidP="000D4D08">
      <w:pPr>
        <w:pStyle w:val="FootnoteText"/>
        <w:jc w:val="both"/>
        <w:rPr>
          <w:lang w:val="hr-HR"/>
        </w:rPr>
      </w:pPr>
      <w:r>
        <w:rPr>
          <w:lang w:val="hr-HR"/>
        </w:rPr>
        <w:t>«Radni program Obrazovanje i izobrazba 2010 uključuje sve akcije na području obrazovanja i izobrazbe na europskoj razini, uključujući strukovno obrazovanje i izobrazbu («</w:t>
      </w:r>
      <w:proofErr w:type="spellStart"/>
      <w:r>
        <w:rPr>
          <w:lang w:val="hr-HR"/>
        </w:rPr>
        <w:t>Kopenhaški</w:t>
      </w:r>
      <w:proofErr w:type="spellEnd"/>
      <w:r>
        <w:rPr>
          <w:lang w:val="hr-HR"/>
        </w:rPr>
        <w:t xml:space="preserve"> proces»). Uzima u obzir i </w:t>
      </w:r>
      <w:proofErr w:type="spellStart"/>
      <w:r>
        <w:rPr>
          <w:lang w:val="hr-HR"/>
        </w:rPr>
        <w:t>bolonjski</w:t>
      </w:r>
      <w:proofErr w:type="spellEnd"/>
      <w:r>
        <w:rPr>
          <w:lang w:val="hr-HR"/>
        </w:rPr>
        <w:t xml:space="preserve"> proces razvitka na području europskog visokog obrazovanja. Privremeno izvješće o tom procesu, «Obrazovanje i izobrazba 2010», Uspjeh </w:t>
      </w:r>
      <w:proofErr w:type="spellStart"/>
      <w:r>
        <w:rPr>
          <w:lang w:val="hr-HR"/>
        </w:rPr>
        <w:t>lisabonske</w:t>
      </w:r>
      <w:proofErr w:type="spellEnd"/>
      <w:r>
        <w:rPr>
          <w:lang w:val="hr-HR"/>
        </w:rPr>
        <w:t xml:space="preserve"> strategije počiva na hitnim reformama, dostupan je na </w:t>
      </w:r>
      <w:proofErr w:type="spellStart"/>
      <w:r>
        <w:rPr>
          <w:lang w:val="hr-HR"/>
        </w:rPr>
        <w:t>internet</w:t>
      </w:r>
      <w:proofErr w:type="spellEnd"/>
      <w:r>
        <w:rPr>
          <w:lang w:val="hr-HR"/>
        </w:rPr>
        <w:t xml:space="preserve"> stranici: </w:t>
      </w:r>
      <w:hyperlink r:id="rId9" w:history="1">
        <w:r>
          <w:rPr>
            <w:rStyle w:val="Hyperlink"/>
            <w:lang w:val="hr-HR"/>
          </w:rPr>
          <w:t>http://europa.eu.int/comm/education/policies/2010/et</w:t>
        </w:r>
      </w:hyperlink>
      <w:r>
        <w:rPr>
          <w:lang w:val="hr-HR"/>
        </w:rPr>
        <w:t xml:space="preserve"> 2010 en.html.</w:t>
      </w:r>
    </w:p>
    <w:p w:rsidR="000D4D08" w:rsidRDefault="000D4D08" w:rsidP="000D4D08">
      <w:pPr>
        <w:tabs>
          <w:tab w:val="left" w:pos="5760"/>
        </w:tabs>
        <w:rPr>
          <w:b/>
          <w:color w:val="000000"/>
          <w:sz w:val="20"/>
          <w:szCs w:val="20"/>
          <w:lang w:val="hr-HR"/>
        </w:rPr>
      </w:pPr>
      <w:r>
        <w:rPr>
          <w:b/>
          <w:color w:val="000000"/>
          <w:sz w:val="20"/>
          <w:szCs w:val="20"/>
          <w:lang w:val="hr-HR"/>
        </w:rPr>
        <w:t>Izvor</w:t>
      </w:r>
    </w:p>
    <w:p w:rsidR="006D008C" w:rsidRDefault="006D008C" w:rsidP="000D4D08">
      <w:pPr>
        <w:pStyle w:val="Heading1"/>
        <w:rPr>
          <w:b w:val="0"/>
        </w:rPr>
      </w:pPr>
      <w:r>
        <w:rPr>
          <w:b w:val="0"/>
        </w:rPr>
        <w:t>EU</w:t>
      </w:r>
      <w:r w:rsidR="000D4D08">
        <w:rPr>
          <w:b w:val="0"/>
        </w:rPr>
        <w:t>:</w:t>
      </w:r>
      <w:r w:rsidR="000D4D08" w:rsidRPr="000D4D08">
        <w:rPr>
          <w:b w:val="0"/>
        </w:rPr>
        <w:t>Uprava za obrazovanje i kulturu: Provedba radnog programa "Obrazovanje i izobrazba 2010</w:t>
      </w:r>
      <w:r w:rsidR="000D4D08">
        <w:rPr>
          <w:b w:val="0"/>
        </w:rPr>
        <w:t xml:space="preserve"> </w:t>
      </w:r>
      <w:r w:rsidR="000D4D08" w:rsidRPr="000D4D08">
        <w:rPr>
          <w:b w:val="0"/>
        </w:rPr>
        <w:t>"</w:t>
      </w:r>
    </w:p>
    <w:p w:rsidR="000D4D08" w:rsidRDefault="000D4D08" w:rsidP="000D4D08">
      <w:pPr>
        <w:pStyle w:val="Heading1"/>
        <w:rPr>
          <w:rStyle w:val="HTMLCite"/>
        </w:rPr>
      </w:pPr>
      <w:r>
        <w:rPr>
          <w:b w:val="0"/>
        </w:rPr>
        <w:t>URL:</w:t>
      </w:r>
      <w:r w:rsidRPr="000D4D08">
        <w:rPr>
          <w:rStyle w:val="Hyperlink"/>
        </w:rPr>
        <w:t xml:space="preserve"> </w:t>
      </w:r>
      <w:hyperlink r:id="rId10" w:history="1">
        <w:r w:rsidRPr="00873236">
          <w:rPr>
            <w:rStyle w:val="Hyperlink"/>
          </w:rPr>
          <w:t>https://web.math.pmf.unizg.hr/nastava/metodika/materijali/Europa_kompetencije.doc</w:t>
        </w:r>
      </w:hyperlink>
    </w:p>
    <w:p w:rsidR="000D4D08" w:rsidRPr="000D4D08" w:rsidRDefault="000D4D08" w:rsidP="000D4D08">
      <w:pPr>
        <w:pStyle w:val="Heading1"/>
        <w:rPr>
          <w:b w:val="0"/>
        </w:rPr>
      </w:pPr>
      <w:r>
        <w:rPr>
          <w:b w:val="0"/>
        </w:rPr>
        <w:t xml:space="preserve"> </w:t>
      </w:r>
    </w:p>
    <w:p w:rsidR="000D4D08" w:rsidRDefault="000D4D08" w:rsidP="000D4D08">
      <w:pPr>
        <w:pStyle w:val="Heading1"/>
        <w:rPr>
          <w:b w:val="0"/>
          <w:bCs/>
        </w:rPr>
      </w:pPr>
      <w:r>
        <w:rPr>
          <w:b w:val="0"/>
          <w:bCs/>
        </w:rPr>
        <w:t>Izabrala: Nevenka Lončarić Jelačić</w:t>
      </w:r>
    </w:p>
    <w:p w:rsidR="000D4D08" w:rsidRDefault="000D4D08" w:rsidP="000D4D08">
      <w:pPr>
        <w:rPr>
          <w:bCs/>
          <w:lang w:val="hr-HR"/>
        </w:rPr>
      </w:pPr>
      <w:r>
        <w:rPr>
          <w:bCs/>
          <w:lang w:val="hr-HR"/>
        </w:rPr>
        <w:t xml:space="preserve">Prevela: </w:t>
      </w:r>
      <w:proofErr w:type="spellStart"/>
      <w:r>
        <w:rPr>
          <w:bCs/>
          <w:lang w:val="hr-HR"/>
        </w:rPr>
        <w:t>mr.sc</w:t>
      </w:r>
      <w:proofErr w:type="spellEnd"/>
      <w:r>
        <w:rPr>
          <w:bCs/>
          <w:lang w:val="hr-HR"/>
        </w:rPr>
        <w:t>. Zlata Pavić</w:t>
      </w:r>
    </w:p>
    <w:p w:rsidR="008017AE" w:rsidRDefault="008017AE"/>
    <w:sectPr w:rsidR="008017AE" w:rsidSect="00637C22">
      <w:pgSz w:w="16838" w:h="11906" w:orient="landscape"/>
      <w:pgMar w:top="1418" w:right="1418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C5" w:rsidRDefault="008F26C5" w:rsidP="000D4D08">
      <w:r>
        <w:separator/>
      </w:r>
    </w:p>
  </w:endnote>
  <w:endnote w:type="continuationSeparator" w:id="0">
    <w:p w:rsidR="008F26C5" w:rsidRDefault="008F26C5" w:rsidP="000D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C5" w:rsidRDefault="008F26C5" w:rsidP="000D4D08">
      <w:r>
        <w:separator/>
      </w:r>
    </w:p>
  </w:footnote>
  <w:footnote w:type="continuationSeparator" w:id="0">
    <w:p w:rsidR="008F26C5" w:rsidRDefault="008F26C5" w:rsidP="000D4D08">
      <w:r>
        <w:continuationSeparator/>
      </w:r>
    </w:p>
  </w:footnote>
  <w:footnote w:id="1">
    <w:p w:rsidR="000D4D08" w:rsidRDefault="000D4D08" w:rsidP="000D4D08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>
        <w:rPr>
          <w:lang w:val="hr-HR"/>
        </w:rPr>
        <w:t xml:space="preserve"> Europska unija je neko vrijeme koristila kao referentni dokument Zajednički europski okvir referenci za jezike ('</w:t>
      </w:r>
      <w:r>
        <w:rPr>
          <w:i/>
          <w:lang w:val="hr-HR"/>
        </w:rPr>
        <w:t>CEF</w:t>
      </w:r>
      <w:r>
        <w:rPr>
          <w:lang w:val="hr-HR"/>
        </w:rPr>
        <w:t>'') koji je sastavilo Vijeće Europe. '</w:t>
      </w:r>
      <w:r>
        <w:rPr>
          <w:i/>
          <w:lang w:val="hr-HR"/>
        </w:rPr>
        <w:t xml:space="preserve">CEF' </w:t>
      </w:r>
      <w:r>
        <w:rPr>
          <w:lang w:val="hr-HR"/>
        </w:rPr>
        <w:t xml:space="preserve">na korisnike i učenike nekog jezika gleda prvenstveno kao na 'predstavnike društva' sa zadatkom da u konkretnim okolnostima, okruženjima i područjima djelovanja imaju zadatak nešto postići. Učenje i upotreba stranih jezika temelje se na općoj i komunikativnoj jezičnoj kompetenciji i omogućavaju im da razviju </w:t>
      </w:r>
      <w:proofErr w:type="spellStart"/>
      <w:r>
        <w:rPr>
          <w:lang w:val="hr-HR"/>
        </w:rPr>
        <w:t>multijezičnu</w:t>
      </w:r>
      <w:proofErr w:type="spellEnd"/>
      <w:r>
        <w:rPr>
          <w:lang w:val="hr-HR"/>
        </w:rPr>
        <w:t xml:space="preserve"> i multikulturnu kompetenciju. Dakle, pristup koji je preuzeo </w:t>
      </w:r>
      <w:r>
        <w:rPr>
          <w:i/>
          <w:lang w:val="hr-HR"/>
        </w:rPr>
        <w:t>'CEF'</w:t>
      </w:r>
      <w:r>
        <w:rPr>
          <w:lang w:val="hr-HR"/>
        </w:rPr>
        <w:t xml:space="preserve">  u velikoj mjeri odgovara onom '</w:t>
      </w:r>
      <w:r>
        <w:rPr>
          <w:i/>
          <w:lang w:val="hr-HR"/>
        </w:rPr>
        <w:t xml:space="preserve">WGB'-a </w:t>
      </w:r>
      <w:r>
        <w:rPr>
          <w:lang w:val="hr-HR"/>
        </w:rPr>
        <w:t xml:space="preserve">za «ključne kompetencije». Za više informacija vidi </w:t>
      </w:r>
    </w:p>
    <w:p w:rsidR="000D4D08" w:rsidRDefault="000D4D08" w:rsidP="000D4D08">
      <w:pPr>
        <w:pStyle w:val="FootnoteText"/>
        <w:jc w:val="both"/>
        <w:rPr>
          <w:lang w:val="hr-HR"/>
        </w:rPr>
      </w:pPr>
      <w:r>
        <w:rPr>
          <w:u w:val="single"/>
          <w:lang w:val="hr-HR"/>
        </w:rPr>
        <w:t>http://www.culture2.coe.int/portfolio/documents_intro/common_framework.html.</w:t>
      </w:r>
      <w:r>
        <w:rPr>
          <w:lang w:val="hr-HR"/>
        </w:rPr>
        <w:t xml:space="preserve">  Za potpuniju analizu i konkretne preporuke o poboljšanju učenja stranog jezika vidi «Izvješće o radu radne skupine za jezike na </w:t>
      </w:r>
    </w:p>
    <w:p w:rsidR="000D4D08" w:rsidRDefault="000D4D08" w:rsidP="000D4D08">
      <w:pPr>
        <w:pStyle w:val="FootnoteText"/>
        <w:jc w:val="both"/>
        <w:rPr>
          <w:lang w:val="hr-HR"/>
        </w:rPr>
      </w:pPr>
      <w:r>
        <w:rPr>
          <w:u w:val="single"/>
          <w:lang w:val="hr-HR"/>
        </w:rPr>
        <w:t>http://europa.eu.int/comm/education/policies/2010/objectives_en.html#language</w:t>
      </w:r>
      <w:r>
        <w:rPr>
          <w:lang w:val="hr-HR"/>
        </w:rPr>
        <w:t>.</w:t>
      </w:r>
    </w:p>
  </w:footnote>
  <w:footnote w:id="2">
    <w:p w:rsidR="000D4D08" w:rsidRDefault="000D4D08" w:rsidP="000D4D08">
      <w:pPr>
        <w:pStyle w:val="FootnoteText"/>
        <w:rPr>
          <w:i/>
          <w:lang w:val="hr-HR"/>
        </w:rPr>
      </w:pPr>
      <w:r>
        <w:rPr>
          <w:rStyle w:val="FootnoteReference"/>
        </w:rPr>
        <w:footnoteRef/>
      </w:r>
      <w:r>
        <w:rPr>
          <w:lang w:val="hr-HR"/>
        </w:rPr>
        <w:t xml:space="preserve">S obzirom na bogatstvo europskih jezika koji se uče kao strani jezici i na različitost situacija u kojima pojedinci upotrebljavaju te jezike, stupci koji se odnose na znanje,   vještine i stavove imaju za cilj dati osnovne elemente komunikativne kompetencije na stranim jezicima. Što se svladavanja jezika tiče, razine referentne razine su predstavljane u Zajedničkim europskim okvirima </w:t>
      </w:r>
      <w:proofErr w:type="spellStart"/>
      <w:r>
        <w:rPr>
          <w:lang w:val="hr-HR"/>
        </w:rPr>
        <w:t>referentnosti</w:t>
      </w:r>
      <w:proofErr w:type="spellEnd"/>
      <w:r>
        <w:rPr>
          <w:lang w:val="hr-HR"/>
        </w:rPr>
        <w:t xml:space="preserve"> za jezike (</w:t>
      </w:r>
      <w:r>
        <w:rPr>
          <w:i/>
          <w:lang w:val="hr-HR"/>
        </w:rPr>
        <w:t>'CEF').</w:t>
      </w:r>
    </w:p>
    <w:p w:rsidR="000D4D08" w:rsidRDefault="000D4D08" w:rsidP="000D4D08">
      <w:pPr>
        <w:pStyle w:val="FootnoteText"/>
        <w:rPr>
          <w:i/>
          <w:lang w:val="hr-HR"/>
        </w:rPr>
      </w:pPr>
    </w:p>
    <w:p w:rsidR="000D4D08" w:rsidRDefault="000D4D08" w:rsidP="000D4D08">
      <w:pPr>
        <w:pStyle w:val="FootnoteText"/>
        <w:rPr>
          <w:lang w:val="hr-HR"/>
        </w:rPr>
      </w:pPr>
      <w:r>
        <w:rPr>
          <w:lang w:val="hr-HR"/>
        </w:rPr>
        <w:t xml:space="preserve"> </w:t>
      </w:r>
    </w:p>
  </w:footnote>
  <w:footnote w:id="3">
    <w:p w:rsidR="000D4D08" w:rsidRDefault="000D4D08" w:rsidP="000D4D08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rPr>
          <w:lang w:val="hr-HR"/>
        </w:rPr>
        <w:t xml:space="preserve"> Osnovna matematička pismenost («računanje») je temeljna vještina za svako daljnje učenje u drugim područjima ključnih kompetencija.</w:t>
      </w:r>
    </w:p>
  </w:footnote>
  <w:footnote w:id="4">
    <w:p w:rsidR="000D4D08" w:rsidRDefault="000D4D08" w:rsidP="000D4D08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>
        <w:rPr>
          <w:lang w:val="de-DE"/>
        </w:rPr>
        <w:t xml:space="preserve"> </w:t>
      </w:r>
      <w:r>
        <w:rPr>
          <w:lang w:val="hr-HR"/>
        </w:rPr>
        <w:t xml:space="preserve">Matematika, iako je suštinski povezana s brojkama, mnogo je kompleksnija. «Matematičko ponašanje» se odnosi na opisivanje stvarnosti konstruiranjem i procesima univerzalne primjene. Najbolje se može opisati kombinacijom vještina i stavova. Definicija naglašava važnost  «matematičke aktivnosti» i prihvaća «veze s realnošću» kao trajni naglasak matematičkog obrazovanja. </w:t>
      </w:r>
    </w:p>
    <w:p w:rsidR="000D4D08" w:rsidRDefault="000D4D08" w:rsidP="000D4D08">
      <w:pPr>
        <w:pStyle w:val="FootnoteText"/>
        <w:jc w:val="both"/>
        <w:rPr>
          <w:lang w:val="hr-HR"/>
        </w:rPr>
      </w:pPr>
    </w:p>
    <w:p w:rsidR="000D4D08" w:rsidRDefault="000D4D08" w:rsidP="000D4D08">
      <w:pPr>
        <w:tabs>
          <w:tab w:val="left" w:pos="5760"/>
        </w:tabs>
        <w:rPr>
          <w:b/>
          <w:color w:val="000000"/>
          <w:lang w:val="hr-HR"/>
        </w:rPr>
      </w:pPr>
    </w:p>
    <w:p w:rsidR="000D4D08" w:rsidRDefault="000D4D08" w:rsidP="000D4D08">
      <w:pPr>
        <w:pStyle w:val="FootnoteText"/>
        <w:rPr>
          <w:lang w:val="hr-HR"/>
        </w:rPr>
      </w:pPr>
    </w:p>
  </w:footnote>
  <w:footnote w:id="5">
    <w:p w:rsidR="000D4D08" w:rsidRDefault="000D4D08" w:rsidP="000D4D08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rPr>
          <w:lang w:val="hr-HR"/>
        </w:rPr>
        <w:t xml:space="preserve"> Tehnologija informacijskog društva: pružanje usluga koje se temelje na korištenju tehnologija informacije i komunikacije (TIK), </w:t>
      </w:r>
      <w:proofErr w:type="spellStart"/>
      <w:r>
        <w:rPr>
          <w:lang w:val="hr-HR"/>
        </w:rPr>
        <w:t>interneta</w:t>
      </w:r>
      <w:proofErr w:type="spellEnd"/>
      <w:r>
        <w:rPr>
          <w:lang w:val="hr-HR"/>
        </w:rPr>
        <w:t>, digitalnih sadržaja, elektronskih medija, itd. preko npr. osobnog računala, mobilnog telefona, elektronskog bankomata, elektronske knjige, digitalne televizije, itd.</w:t>
      </w:r>
    </w:p>
  </w:footnote>
  <w:footnote w:id="6">
    <w:p w:rsidR="000D4D08" w:rsidRDefault="000D4D08" w:rsidP="000D4D08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rPr>
          <w:lang w:val="hr-HR"/>
        </w:rPr>
        <w:t xml:space="preserve"> Napredne TIK vještine se mnogo bolje definiraju kao medijska kompetencija koja uključuje svijest i razumijevanje tehničkih i kulturnih aspekata medija i pogoduje njihovoj kreativnoj i kritičkog upotrebi.</w:t>
      </w:r>
    </w:p>
  </w:footnote>
  <w:footnote w:id="7">
    <w:p w:rsidR="000D4D08" w:rsidRDefault="000D4D08" w:rsidP="000D4D08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rPr>
          <w:lang w:val="hr-HR"/>
        </w:rPr>
        <w:t xml:space="preserve"> Rezolucija Vijeća 9286/04 od 18. svibnja 2004. o Jačanju politike, sustava i prakse na području poziva na promicanje tehnika učenja i samostalnog učenja kako bi se omladini i odraslima omogućilo da učinkovito upravljaju procesom vlastitog učenja i putanjama vlastite karijere. </w:t>
      </w:r>
    </w:p>
    <w:p w:rsidR="000D4D08" w:rsidRDefault="000D4D08" w:rsidP="000D4D08">
      <w:pPr>
        <w:pStyle w:val="FootnoteText"/>
        <w:rPr>
          <w:lang w:val="hr-HR"/>
        </w:rPr>
      </w:pPr>
    </w:p>
  </w:footnote>
  <w:footnote w:id="8">
    <w:p w:rsidR="000D4D08" w:rsidRDefault="000D4D08" w:rsidP="000D4D08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rPr>
          <w:lang w:val="hr-HR"/>
        </w:rPr>
        <w:t xml:space="preserve"> Uloga kulturnog i </w:t>
      </w:r>
      <w:proofErr w:type="spellStart"/>
      <w:r>
        <w:rPr>
          <w:lang w:val="hr-HR"/>
        </w:rPr>
        <w:t>uzmjetničkog</w:t>
      </w:r>
      <w:proofErr w:type="spellEnd"/>
      <w:r>
        <w:rPr>
          <w:lang w:val="hr-HR"/>
        </w:rPr>
        <w:t xml:space="preserve"> izražavanja je bitna za sve pojedince i to za proces učenja kao sredstvo stjecanja znanja i vještina posebice tijekom ranog učenja te kao općenito obogaćenje života. Stoga bi početno učenje trebalo razviti potencijale na kojima se potom nadograđuje tijekom čitavog života kroz formalno i neformalno učenje.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92A"/>
    <w:multiLevelType w:val="hybridMultilevel"/>
    <w:tmpl w:val="7AFEBF9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07F4A"/>
    <w:multiLevelType w:val="hybridMultilevel"/>
    <w:tmpl w:val="54A0148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5136E"/>
    <w:multiLevelType w:val="hybridMultilevel"/>
    <w:tmpl w:val="0FC20CC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955F6"/>
    <w:multiLevelType w:val="hybridMultilevel"/>
    <w:tmpl w:val="2A9AD6D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77060"/>
    <w:multiLevelType w:val="hybridMultilevel"/>
    <w:tmpl w:val="6AA6DF1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75462"/>
    <w:multiLevelType w:val="hybridMultilevel"/>
    <w:tmpl w:val="C7CED9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D0E8C"/>
    <w:multiLevelType w:val="hybridMultilevel"/>
    <w:tmpl w:val="51BC19E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D2A1C"/>
    <w:multiLevelType w:val="hybridMultilevel"/>
    <w:tmpl w:val="2F2CF47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D44E9"/>
    <w:multiLevelType w:val="hybridMultilevel"/>
    <w:tmpl w:val="BA748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00D10"/>
    <w:multiLevelType w:val="hybridMultilevel"/>
    <w:tmpl w:val="F34C2F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780C85"/>
    <w:multiLevelType w:val="hybridMultilevel"/>
    <w:tmpl w:val="B834541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CC46233"/>
    <w:multiLevelType w:val="hybridMultilevel"/>
    <w:tmpl w:val="8A50B5F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E07D6A"/>
    <w:multiLevelType w:val="hybridMultilevel"/>
    <w:tmpl w:val="886652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08"/>
    <w:rsid w:val="000D4D08"/>
    <w:rsid w:val="000D7F37"/>
    <w:rsid w:val="000F4651"/>
    <w:rsid w:val="005B6B6F"/>
    <w:rsid w:val="00624830"/>
    <w:rsid w:val="006D008C"/>
    <w:rsid w:val="006E69D0"/>
    <w:rsid w:val="008017AE"/>
    <w:rsid w:val="008F26C5"/>
    <w:rsid w:val="009B1F6B"/>
    <w:rsid w:val="00C06360"/>
    <w:rsid w:val="00C367F5"/>
    <w:rsid w:val="00D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0D4D08"/>
    <w:pPr>
      <w:keepNext/>
      <w:outlineLvl w:val="0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4D08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D4D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4D08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basedOn w:val="DefaultParagraphFont"/>
    <w:semiHidden/>
    <w:rsid w:val="000D4D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4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0D4D08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styleId="HTMLCite">
    <w:name w:val="HTML Cite"/>
    <w:basedOn w:val="DefaultParagraphFont"/>
    <w:uiPriority w:val="99"/>
    <w:semiHidden/>
    <w:unhideWhenUsed/>
    <w:rsid w:val="000D4D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0D4D08"/>
    <w:pPr>
      <w:keepNext/>
      <w:outlineLvl w:val="0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4D08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D4D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4D08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basedOn w:val="DefaultParagraphFont"/>
    <w:semiHidden/>
    <w:rsid w:val="000D4D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4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0D4D08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styleId="HTMLCite">
    <w:name w:val="HTML Cite"/>
    <w:basedOn w:val="DefaultParagraphFont"/>
    <w:uiPriority w:val="99"/>
    <w:semiHidden/>
    <w:unhideWhenUsed/>
    <w:rsid w:val="000D4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eb.math.pmf.unizg.hr/nastava/metodika/materijali/Europa_kompetencije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ropa.eu.int/comm/education/policies/2010/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ADE0-E1C1-4A60-88DC-D690ADBD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4235</Words>
  <Characters>24142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EU:Uprava za obrazovanje i kulturu: Provedba radnog programa "Obrazovanje i izob</vt:lpstr>
      <vt:lpstr>URL: https://web.math.pmf.unizg.hr/nastava/metodika/materijali/Europa_kompetenci</vt:lpstr>
      <vt:lpstr/>
      <vt:lpstr>Izabrala: Nevenka Lončarić Jelačić</vt:lpstr>
    </vt:vector>
  </TitlesOfParts>
  <Company/>
  <LinksUpToDate>false</LinksUpToDate>
  <CharactersWithSpaces>28321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2017-04-10T13:07:00Z</dcterms:created>
  <dcterms:modified xsi:type="dcterms:W3CDTF">2017-04-10T13:07:00Z</dcterms:modified>
</cp:coreProperties>
</file>