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B52F14" w:rsidRPr="00B52F14" w:rsidTr="00B52F14">
        <w:trPr>
          <w:trHeight w:val="13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F14" w:rsidRPr="00B52F14" w:rsidRDefault="00B52F14" w:rsidP="00B52F1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bookmarkStart w:id="0" w:name="_GoBack"/>
            <w:r w:rsidRPr="00B52F1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>Strategija obrazovanja, znanosti i tehnologije Republike Hrvatske</w:t>
            </w:r>
            <w:bookmarkEnd w:id="0"/>
          </w:p>
        </w:tc>
      </w:tr>
      <w:tr w:rsidR="00B52F14" w:rsidRPr="00B52F14" w:rsidTr="00B52F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F14" w:rsidRPr="00B52F14" w:rsidRDefault="00B52F14" w:rsidP="00B52F1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  <w:t>Hrvatski je sabor na sjednici 17. listopada 2014. donio Strategiju obrazovanja, znanosti i tehnologije Republike Hrvatske.</w:t>
            </w:r>
          </w:p>
        </w:tc>
      </w:tr>
      <w:tr w:rsidR="00B52F14" w:rsidRPr="00B52F14" w:rsidTr="00B52F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F14" w:rsidRPr="00B52F14" w:rsidRDefault="00B52F14" w:rsidP="00B52F1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  <w:t>Iz dijela koji se odnosi na vrednovanje istraživača, istraživanja i istraživačkih institucija izdvajamo sljedeće:</w:t>
            </w:r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</w:r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  <w:t>Uspostavit će se sustav evaluacije koji će poticati i afirmirati znanstvenu i umjetničku izvrsnost i međunarodnu vidljivost, međusobnu suradnju i suradnju s korisnicima rezultata istraživanja te društvenu i/ili gospodarsku relevantnost istraživanja. Vrednovanje će se zasnivati na tri kriterija: kvaliteti (istraživačka izvrsnost), relevantnosti (globalno i značenje za Hrvatsku) i racionalnosti (organizacijska i troškovna učinkovitost i održivost).</w:t>
            </w:r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</w:r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  <w:t>Kriteriji vrednovanja istraživača, istraživanja i istraživačkih institucija uskladit će se s ciljevima koji se žele postići, a to su znanstvena i umjetnička izvrsnost te istraživačka i inovacijska suradnja s gospodarstvom i društvenim djelatnostima. Znanstvena izvrsnost i njeno vrednovanje osnovna su pretpostavka da bi znanje koje postoji i nastaje na hrvatskim javnim sveučilištima i institutima bilo međunarodno konkurentno i stvaralo novu znanstvenu i novu društvenu, kulturnu ili gospodarsku vrijednost. Da bi se unaprijedila i potaknula istraživačka i inovacijska suradnja s gospodarstvom i društvenim djelatnostima, ona će biti obuhvaćena kriterijima vrednovanja, primjereno zahtjevima i očekivanjima od pojedinih područja znanosti.</w:t>
            </w:r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</w:r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  <w:t>Kriteriji vrednovanja bit će poticajni za dobre, a odbacivat će loše istraživače, istraživanja i istraživačke institucija te će omogućiti prepoznavanje izvrsnih.</w:t>
            </w:r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</w:r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  <w:t xml:space="preserve">Bezuvjetno i što brže usuglasit će se vrijednosni sustav znanosti i tehnologije s onim u znanstveno i tehnološki razvijenim zemljama. Promijenit će se način znanstvenog izbora i napredovanja sveučilišnih nastavnika i istraživača i uvesti </w:t>
            </w:r>
            <w:proofErr w:type="spellStart"/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istorazinsko</w:t>
            </w:r>
            <w:proofErr w:type="spellEnd"/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 vrednovanje (</w:t>
            </w:r>
            <w:proofErr w:type="spellStart"/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peer</w:t>
            </w:r>
            <w:proofErr w:type="spellEnd"/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 </w:t>
            </w:r>
            <w:proofErr w:type="spellStart"/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review</w:t>
            </w:r>
            <w:proofErr w:type="spellEnd"/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), prema kriterijima koji se primjenjuju u znanstveno razvijenim zemljama, pri čemu će se posebno vrednovati samostalnost te izvornost i inovativnost istraživanja. Stroga će međunarodna procjena kvalitete obuhvatiti, uza sva istraživačka postignuća, potencijal za razvoj kreativne karijere.</w:t>
            </w:r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</w:r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  <w:t>Mjera 2.3. Uspostaviti sustav evaluacije istraživača, istraživanja i istraživačkih institucija koji će afirmirati i poticati znanstvenu izvrsnost i međunarodnu vidljivost, međusobnu suradnju i suradnju s korisnicima rezultata istraživanja te društvenu relevantnost istraživanja.</w:t>
            </w:r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</w:r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  <w:t xml:space="preserve">Mjera 2.4. Uvesti </w:t>
            </w:r>
            <w:proofErr w:type="spellStart"/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istorazinsko</w:t>
            </w:r>
            <w:proofErr w:type="spellEnd"/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 vrednovanje (</w:t>
            </w:r>
            <w:proofErr w:type="spellStart"/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peer</w:t>
            </w:r>
            <w:proofErr w:type="spellEnd"/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 </w:t>
            </w:r>
            <w:proofErr w:type="spellStart"/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review</w:t>
            </w:r>
            <w:proofErr w:type="spellEnd"/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) u postupke znanstvenog izbora i napredovanja sveučilišnih nastavnika i istraživača.</w:t>
            </w:r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</w:r>
            <w:r w:rsidRPr="00B52F1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br/>
              <w:t>Mjera 2.5. Osnovati doktorske škole na sveučilišnoj institucijskoj razini, međunarodne združene doktorske studije i nacionalne doktorske studije s najmanje 80% istraživačke sastavnice na temeljima postojećih kvalitetnih doktorskih studija.</w:t>
            </w:r>
          </w:p>
        </w:tc>
      </w:tr>
    </w:tbl>
    <w:p w:rsidR="00F96984" w:rsidRDefault="00F96984" w:rsidP="00B52F14"/>
    <w:sectPr w:rsidR="00F96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14"/>
    <w:rsid w:val="00B52F14"/>
    <w:rsid w:val="00F9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2014-11-04T22:11:00Z</dcterms:created>
  <dcterms:modified xsi:type="dcterms:W3CDTF">2014-11-04T22:19:00Z</dcterms:modified>
</cp:coreProperties>
</file>