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B52F14" w:rsidRPr="00B52F14" w:rsidTr="00B52F14">
        <w:trPr>
          <w:trHeight w:val="13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F14" w:rsidRPr="00B52F14" w:rsidRDefault="00B52F14" w:rsidP="00B52F14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bookmarkStart w:id="0" w:name="_GoBack"/>
            <w:r w:rsidRPr="00B52F1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Strategija obrazovanja, znanosti i tehnologije Republike Hrvatske</w:t>
            </w:r>
            <w:bookmarkEnd w:id="0"/>
          </w:p>
        </w:tc>
      </w:tr>
      <w:tr w:rsidR="00B52F14" w:rsidRPr="00B52F14" w:rsidTr="00B52F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F14" w:rsidRPr="00B52F14" w:rsidRDefault="00B52F14" w:rsidP="00B52F14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Hrvatski je sabor na sjednici 17. listopada 2014. donio Strategiju obrazovanja, znanosti i tehnologije Republike Hrvatske.</w:t>
            </w:r>
          </w:p>
        </w:tc>
      </w:tr>
      <w:tr w:rsidR="00B52F14" w:rsidRPr="00B52F14" w:rsidTr="00B52F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2F14" w:rsidRPr="00B52F14" w:rsidRDefault="00B52F14" w:rsidP="00B52F14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Iz dijela koji se odnosi na vrednovanje istraživača, istraživanja i istraživačkih institucija izdvajamo sljedeće: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Uspostavit će se sustav evaluacije koji će poticati i afirmirati znanstvenu i umjetničku izvrsnost i međunarodnu vidljivost, međusobnu suradnju i suradnju s korisnicima rezultata istraživanja te društvenu i/ili gospodarsku relevantnost istraživanja. Vrednovanje će se zasnivati na tri kriterija: kvaliteti (istraživačka izvrsnost), relevantnosti (globalno i značenje za Hrvatsku) i racionalnosti (organizacijska i troškovna učinkovitost i održivost).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Kriteriji vrednovanja istraživača, istraživanja i istraživačkih institucija uskladit će se s ciljevima koji se žele postići, a to su znanstvena i umjetnička izvrsnost te istraživačka i inovacijska suradnja s gospodarstvom i društvenim djelatnostima. Znanstvena izvrsnost i njeno vrednovanje osnovna su pretpostavka da bi znanje koje postoji i nastaje na hrvatskim javnim sveučilištima i institutima bilo međunarodno konkurentno i stvaralo novu znanstvenu i novu društvenu, kulturnu ili gospodarsku vrijednost. Da bi se unaprijedila i potaknula istraživačka i inovacijska suradnja s gospodarstvom i društvenim djelatnostima, ona će biti obuhvaćena kriterijima vrednovanja, primjereno zahtjevima i očekivanjima od pojedinih područja znanosti.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Kriteriji vrednovanja bit će poticajni za dobre, a odbacivat će loše istraživače, istraživanja i istraživačke institucija te će omogućiti prepoznavanje izvrsnih.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 xml:space="preserve">Bezuvjetno i što brže usuglasit će se vrijednosni sustav znanosti i tehnologije s onim u znanstveno i tehnološki razvijenim zemljama. Promijenit će se način znanstvenog izbora i napredovanja sveučilišnih nastavnika i istraživača i uvesti 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istorazinsko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vrednovanje (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peer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review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), prema kriterijima koji se primjenjuju u znanstveno razvijenim zemljama, pri čemu će se posebno vrednovati samostalnost te izvornost i inovativnost istraživanja. Stroga će međunarodna procjena kvalitete obuhvatiti, uza sva istraživačka postignuća, potencijal za razvoj kreativne karijere.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Mjera 2.3. Uspostaviti sustav evaluacije istraživača, istraživanja i istraživačkih institucija koji će afirmirati i poticati znanstvenu izvrsnost i međunarodnu vidljivost, međusobnu suradnju i suradnju s korisnicima rezultata istraživanja te društvenu relevantnost istraživanja.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 xml:space="preserve">Mjera 2.4. Uvesti 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istorazinsko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vrednovanje (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peer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review</w:t>
            </w:r>
            <w:proofErr w:type="spellEnd"/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) u postupke znanstvenog izbora i napredovanja sveučilišnih nastavnika i istraživača.</w:t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</w:r>
            <w:r w:rsidRPr="00B52F1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br/>
              <w:t>Mjera 2.5. Osnovati doktorske škole na sveučilišnoj institucijskoj razini, međunarodne združene doktorske studije i nacionalne doktorske studije s najmanje 80% istraživačke sastavnice na temeljima postojećih kvalitetnih doktorskih studija.</w:t>
            </w:r>
          </w:p>
        </w:tc>
      </w:tr>
    </w:tbl>
    <w:p w:rsidR="00F96984" w:rsidRDefault="00F96984" w:rsidP="00B52F14"/>
    <w:sectPr w:rsidR="00F9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4"/>
    <w:rsid w:val="00B52F14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2014-11-04T22:11:00Z</dcterms:created>
  <dcterms:modified xsi:type="dcterms:W3CDTF">2014-11-04T22:19:00Z</dcterms:modified>
</cp:coreProperties>
</file>