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F6" w:rsidRPr="009F37F6" w:rsidRDefault="009F37F6" w:rsidP="009F37F6">
      <w:pPr>
        <w:shd w:val="clear" w:color="auto" w:fill="FFFFFF"/>
        <w:spacing w:before="120" w:after="120" w:line="336" w:lineRule="auto"/>
        <w:jc w:val="both"/>
        <w:rPr>
          <w:rFonts w:ascii="Times New Roman" w:eastAsia="Times New Roman" w:hAnsi="Times New Roman"/>
          <w:b/>
          <w:bCs/>
          <w:sz w:val="36"/>
          <w:szCs w:val="24"/>
          <w:u w:val="single"/>
        </w:rPr>
      </w:pPr>
      <w:r w:rsidRPr="009F37F6">
        <w:rPr>
          <w:rFonts w:ascii="Times New Roman" w:eastAsia="Times New Roman" w:hAnsi="Times New Roman"/>
          <w:b/>
          <w:bCs/>
          <w:sz w:val="36"/>
          <w:szCs w:val="24"/>
          <w:u w:val="single"/>
        </w:rPr>
        <w:t xml:space="preserve">A dolgozatok </w:t>
      </w:r>
      <w:bookmarkStart w:id="0" w:name="_GoBack"/>
      <w:bookmarkEnd w:id="0"/>
      <w:r w:rsidRPr="009F37F6">
        <w:rPr>
          <w:rFonts w:ascii="Times New Roman" w:eastAsia="Times New Roman" w:hAnsi="Times New Roman"/>
          <w:b/>
          <w:bCs/>
          <w:sz w:val="36"/>
          <w:szCs w:val="24"/>
          <w:u w:val="single"/>
        </w:rPr>
        <w:t>alapvető formai és tartalmi kritériumai</w:t>
      </w:r>
    </w:p>
    <w:p w:rsidR="009F37F6" w:rsidRPr="009F37F6" w:rsidRDefault="009F37F6" w:rsidP="009F37F6">
      <w:pPr>
        <w:shd w:val="clear" w:color="auto" w:fill="FFFFFF"/>
        <w:spacing w:before="120" w:after="120" w:line="336" w:lineRule="auto"/>
        <w:jc w:val="both"/>
        <w:rPr>
          <w:rFonts w:ascii="Times New Roman" w:eastAsia="Times New Roman" w:hAnsi="Times New Roman"/>
          <w:sz w:val="28"/>
          <w:szCs w:val="24"/>
        </w:rPr>
      </w:pPr>
      <w:r w:rsidRPr="009F37F6">
        <w:rPr>
          <w:rFonts w:ascii="Times New Roman" w:eastAsia="Times New Roman" w:hAnsi="Times New Roman"/>
          <w:b/>
          <w:bCs/>
          <w:sz w:val="28"/>
          <w:szCs w:val="24"/>
        </w:rPr>
        <w:t>Hivatkozások</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szCs w:val="24"/>
          <w:u w:val="single"/>
        </w:rPr>
        <w:t>Könyv:</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Szerző: </w:t>
      </w:r>
      <w:r w:rsidRPr="002117B3">
        <w:rPr>
          <w:rFonts w:eastAsia="Times New Roman" w:cs="Tahoma"/>
          <w:i/>
          <w:iCs/>
          <w:szCs w:val="24"/>
        </w:rPr>
        <w:t>Cím</w:t>
      </w:r>
      <w:r w:rsidRPr="002117B3">
        <w:rPr>
          <w:rFonts w:eastAsia="Times New Roman" w:cs="Tahoma"/>
          <w:szCs w:val="24"/>
        </w:rPr>
        <w:t>. Kiadás helye, Kiadó, évszám.</w:t>
      </w:r>
    </w:p>
    <w:p w:rsidR="009F37F6" w:rsidRPr="002117B3" w:rsidRDefault="009F37F6" w:rsidP="009F37F6">
      <w:pPr>
        <w:shd w:val="clear" w:color="auto" w:fill="FFFFFF"/>
        <w:spacing w:before="120" w:after="120" w:line="336" w:lineRule="auto"/>
        <w:jc w:val="both"/>
        <w:rPr>
          <w:rFonts w:eastAsia="Times New Roman" w:cs="Tahoma"/>
          <w:szCs w:val="24"/>
        </w:rPr>
      </w:pPr>
      <w:proofErr w:type="spellStart"/>
      <w:r w:rsidRPr="002117B3">
        <w:rPr>
          <w:rFonts w:eastAsia="Times New Roman" w:cs="Tahoma"/>
          <w:szCs w:val="24"/>
        </w:rPr>
        <w:t>Pl</w:t>
      </w:r>
      <w:proofErr w:type="spellEnd"/>
      <w:r w:rsidRPr="002117B3">
        <w:rPr>
          <w:rFonts w:eastAsia="Times New Roman" w:cs="Tahoma"/>
          <w:szCs w:val="24"/>
        </w:rPr>
        <w:t xml:space="preserve">: John </w:t>
      </w:r>
      <w:proofErr w:type="spellStart"/>
      <w:r w:rsidRPr="002117B3">
        <w:rPr>
          <w:rFonts w:eastAsia="Times New Roman" w:cs="Tahoma"/>
          <w:szCs w:val="24"/>
        </w:rPr>
        <w:t>Doe</w:t>
      </w:r>
      <w:proofErr w:type="spellEnd"/>
      <w:r w:rsidRPr="002117B3">
        <w:rPr>
          <w:rFonts w:eastAsia="Times New Roman" w:cs="Tahoma"/>
          <w:szCs w:val="24"/>
        </w:rPr>
        <w:t xml:space="preserve">: </w:t>
      </w:r>
      <w:r w:rsidRPr="002117B3">
        <w:rPr>
          <w:rFonts w:eastAsia="Times New Roman" w:cs="Tahoma"/>
          <w:i/>
          <w:iCs/>
          <w:szCs w:val="24"/>
        </w:rPr>
        <w:t xml:space="preserve">The </w:t>
      </w:r>
      <w:proofErr w:type="spellStart"/>
      <w:r w:rsidRPr="002117B3">
        <w:rPr>
          <w:rFonts w:eastAsia="Times New Roman" w:cs="Tahoma"/>
          <w:i/>
          <w:iCs/>
          <w:szCs w:val="24"/>
        </w:rPr>
        <w:t>Citation</w:t>
      </w:r>
      <w:proofErr w:type="spellEnd"/>
      <w:r w:rsidRPr="002117B3">
        <w:rPr>
          <w:rFonts w:eastAsia="Times New Roman" w:cs="Tahoma"/>
          <w:i/>
          <w:iCs/>
          <w:szCs w:val="24"/>
        </w:rPr>
        <w:t>.</w:t>
      </w:r>
      <w:r w:rsidRPr="002117B3">
        <w:rPr>
          <w:rFonts w:eastAsia="Times New Roman" w:cs="Tahoma"/>
          <w:szCs w:val="24"/>
        </w:rPr>
        <w:t xml:space="preserve"> Oxford, Oxford University Press, 2002. oldalszám, ha közvetlen hivatkozás</w:t>
      </w:r>
    </w:p>
    <w:p w:rsidR="009F37F6" w:rsidRPr="002117B3" w:rsidRDefault="009F37F6" w:rsidP="009F37F6">
      <w:pPr>
        <w:shd w:val="clear" w:color="auto" w:fill="FFFFFF"/>
        <w:spacing w:before="120" w:after="120" w:line="336" w:lineRule="auto"/>
        <w:jc w:val="both"/>
        <w:rPr>
          <w:rFonts w:eastAsia="Times New Roman" w:cs="Tahoma"/>
          <w:szCs w:val="24"/>
        </w:rPr>
      </w:pP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szCs w:val="24"/>
          <w:u w:val="single"/>
        </w:rPr>
        <w:t>Tanulmánykötetben szereplő tanulmány:</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Szerző: Tanulmány címe. </w:t>
      </w:r>
      <w:proofErr w:type="spellStart"/>
      <w:r w:rsidRPr="002117B3">
        <w:rPr>
          <w:rFonts w:eastAsia="Times New Roman" w:cs="Tahoma"/>
          <w:szCs w:val="24"/>
        </w:rPr>
        <w:t>In</w:t>
      </w:r>
      <w:proofErr w:type="spellEnd"/>
      <w:r w:rsidRPr="002117B3">
        <w:rPr>
          <w:rFonts w:eastAsia="Times New Roman" w:cs="Tahoma"/>
          <w:szCs w:val="24"/>
        </w:rPr>
        <w:t xml:space="preserve">: Szerző vagy Szerkesztő szerk. vagy </w:t>
      </w:r>
      <w:proofErr w:type="spellStart"/>
      <w:r w:rsidRPr="002117B3">
        <w:rPr>
          <w:rFonts w:eastAsia="Times New Roman" w:cs="Tahoma"/>
          <w:szCs w:val="24"/>
        </w:rPr>
        <w:t>ed</w:t>
      </w:r>
      <w:proofErr w:type="spellEnd"/>
      <w:proofErr w:type="gramStart"/>
      <w:r w:rsidRPr="002117B3">
        <w:rPr>
          <w:rFonts w:eastAsia="Times New Roman" w:cs="Tahoma"/>
          <w:szCs w:val="24"/>
        </w:rPr>
        <w:t>.:</w:t>
      </w:r>
      <w:proofErr w:type="gramEnd"/>
      <w:r w:rsidRPr="002117B3">
        <w:rPr>
          <w:rFonts w:eastAsia="Times New Roman" w:cs="Tahoma"/>
          <w:szCs w:val="24"/>
        </w:rPr>
        <w:t xml:space="preserve"> </w:t>
      </w:r>
      <w:r w:rsidRPr="002117B3">
        <w:rPr>
          <w:rFonts w:eastAsia="Times New Roman" w:cs="Tahoma"/>
          <w:i/>
          <w:iCs/>
          <w:szCs w:val="24"/>
        </w:rPr>
        <w:t>Cím</w:t>
      </w:r>
      <w:r w:rsidRPr="002117B3">
        <w:rPr>
          <w:rFonts w:eastAsia="Times New Roman" w:cs="Tahoma"/>
          <w:szCs w:val="24"/>
        </w:rPr>
        <w:t xml:space="preserve">. Kiadás helye, Kiadó, Évszám. Oldalszámok (ha idézet: az idézet az </w:t>
      </w:r>
      <w:proofErr w:type="spellStart"/>
      <w:r w:rsidRPr="002117B3">
        <w:rPr>
          <w:rFonts w:eastAsia="Times New Roman" w:cs="Tahoma"/>
          <w:szCs w:val="24"/>
        </w:rPr>
        <w:t>xxx</w:t>
      </w:r>
      <w:proofErr w:type="spellEnd"/>
      <w:r w:rsidRPr="002117B3">
        <w:rPr>
          <w:rFonts w:eastAsia="Times New Roman" w:cs="Tahoma"/>
          <w:szCs w:val="24"/>
        </w:rPr>
        <w:t xml:space="preserve"> oldalon)</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Pl.: John </w:t>
      </w:r>
      <w:proofErr w:type="spellStart"/>
      <w:r w:rsidRPr="002117B3">
        <w:rPr>
          <w:rFonts w:eastAsia="Times New Roman" w:cs="Tahoma"/>
          <w:szCs w:val="24"/>
        </w:rPr>
        <w:t>Doe</w:t>
      </w:r>
      <w:proofErr w:type="spellEnd"/>
      <w:r w:rsidRPr="002117B3">
        <w:rPr>
          <w:rFonts w:eastAsia="Times New Roman" w:cs="Tahoma"/>
          <w:szCs w:val="24"/>
        </w:rPr>
        <w:t xml:space="preserve">: The </w:t>
      </w:r>
      <w:proofErr w:type="spellStart"/>
      <w:r w:rsidRPr="002117B3">
        <w:rPr>
          <w:rFonts w:eastAsia="Times New Roman" w:cs="Tahoma"/>
          <w:szCs w:val="24"/>
        </w:rPr>
        <w:t>Citation</w:t>
      </w:r>
      <w:proofErr w:type="spellEnd"/>
      <w:r w:rsidRPr="002117B3">
        <w:rPr>
          <w:rFonts w:eastAsia="Times New Roman" w:cs="Tahoma"/>
          <w:szCs w:val="24"/>
        </w:rPr>
        <w:t xml:space="preserve">. </w:t>
      </w:r>
      <w:proofErr w:type="spellStart"/>
      <w:r w:rsidRPr="002117B3">
        <w:rPr>
          <w:rFonts w:eastAsia="Times New Roman" w:cs="Tahoma"/>
          <w:szCs w:val="24"/>
        </w:rPr>
        <w:t>In</w:t>
      </w:r>
      <w:proofErr w:type="spellEnd"/>
      <w:r w:rsidRPr="002117B3">
        <w:rPr>
          <w:rFonts w:eastAsia="Times New Roman" w:cs="Tahoma"/>
          <w:szCs w:val="24"/>
        </w:rPr>
        <w:t xml:space="preserve">: Jane </w:t>
      </w:r>
      <w:proofErr w:type="spellStart"/>
      <w:r w:rsidRPr="002117B3">
        <w:rPr>
          <w:rFonts w:eastAsia="Times New Roman" w:cs="Tahoma"/>
          <w:szCs w:val="24"/>
        </w:rPr>
        <w:t>Doe</w:t>
      </w:r>
      <w:proofErr w:type="spellEnd"/>
      <w:r w:rsidRPr="002117B3">
        <w:rPr>
          <w:rFonts w:eastAsia="Times New Roman" w:cs="Tahoma"/>
          <w:szCs w:val="24"/>
        </w:rPr>
        <w:t xml:space="preserve"> </w:t>
      </w:r>
      <w:proofErr w:type="spellStart"/>
      <w:r w:rsidRPr="002117B3">
        <w:rPr>
          <w:rFonts w:eastAsia="Times New Roman" w:cs="Tahoma"/>
          <w:szCs w:val="24"/>
        </w:rPr>
        <w:t>ed</w:t>
      </w:r>
      <w:proofErr w:type="spellEnd"/>
      <w:proofErr w:type="gramStart"/>
      <w:r w:rsidRPr="002117B3">
        <w:rPr>
          <w:rFonts w:eastAsia="Times New Roman" w:cs="Tahoma"/>
          <w:szCs w:val="24"/>
        </w:rPr>
        <w:t>.:</w:t>
      </w:r>
      <w:proofErr w:type="gramEnd"/>
      <w:r w:rsidRPr="002117B3">
        <w:rPr>
          <w:rFonts w:eastAsia="Times New Roman" w:cs="Tahoma"/>
          <w:szCs w:val="24"/>
        </w:rPr>
        <w:t xml:space="preserve"> </w:t>
      </w:r>
      <w:proofErr w:type="spellStart"/>
      <w:r w:rsidRPr="002117B3">
        <w:rPr>
          <w:rFonts w:eastAsia="Times New Roman" w:cs="Tahoma"/>
          <w:i/>
          <w:iCs/>
          <w:szCs w:val="24"/>
        </w:rPr>
        <w:t>On</w:t>
      </w:r>
      <w:proofErr w:type="spellEnd"/>
      <w:r w:rsidRPr="002117B3">
        <w:rPr>
          <w:rFonts w:eastAsia="Times New Roman" w:cs="Tahoma"/>
          <w:i/>
          <w:iCs/>
          <w:szCs w:val="24"/>
        </w:rPr>
        <w:t xml:space="preserve"> John </w:t>
      </w:r>
      <w:proofErr w:type="spellStart"/>
      <w:r w:rsidRPr="002117B3">
        <w:rPr>
          <w:rFonts w:eastAsia="Times New Roman" w:cs="Tahoma"/>
          <w:i/>
          <w:iCs/>
          <w:szCs w:val="24"/>
        </w:rPr>
        <w:t>Doe</w:t>
      </w:r>
      <w:proofErr w:type="spellEnd"/>
      <w:r w:rsidRPr="002117B3">
        <w:rPr>
          <w:rFonts w:eastAsia="Times New Roman" w:cs="Tahoma"/>
          <w:szCs w:val="24"/>
        </w:rPr>
        <w:t>. Oxford, Oxford University Press, 2002. 102-111. (az idézet a 104. oldalon található)</w:t>
      </w:r>
    </w:p>
    <w:p w:rsidR="009F37F6" w:rsidRPr="002117B3" w:rsidRDefault="009F37F6" w:rsidP="009F37F6">
      <w:pPr>
        <w:shd w:val="clear" w:color="auto" w:fill="FFFFFF"/>
        <w:spacing w:before="120" w:after="120" w:line="336" w:lineRule="auto"/>
        <w:jc w:val="both"/>
        <w:rPr>
          <w:rFonts w:eastAsia="Times New Roman" w:cs="Tahoma"/>
          <w:szCs w:val="24"/>
        </w:rPr>
      </w:pP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szCs w:val="24"/>
          <w:u w:val="single"/>
        </w:rPr>
        <w:t>Folyóiratban szereplő tanulmány:</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Szerző: Tanulmány címe. </w:t>
      </w:r>
      <w:r w:rsidRPr="002117B3">
        <w:rPr>
          <w:rFonts w:eastAsia="Times New Roman" w:cs="Tahoma"/>
          <w:i/>
          <w:iCs/>
          <w:szCs w:val="24"/>
        </w:rPr>
        <w:t>Folyóirat címe</w:t>
      </w:r>
      <w:r w:rsidRPr="002117B3">
        <w:rPr>
          <w:rFonts w:eastAsia="Times New Roman" w:cs="Tahoma"/>
          <w:szCs w:val="24"/>
        </w:rPr>
        <w:t>, Évfolyam (Év/szám) Oldalszámok</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Pl.: John </w:t>
      </w:r>
      <w:proofErr w:type="spellStart"/>
      <w:r w:rsidRPr="002117B3">
        <w:rPr>
          <w:rFonts w:eastAsia="Times New Roman" w:cs="Tahoma"/>
          <w:szCs w:val="24"/>
        </w:rPr>
        <w:t>Doe</w:t>
      </w:r>
      <w:proofErr w:type="spellEnd"/>
      <w:r w:rsidRPr="002117B3">
        <w:rPr>
          <w:rFonts w:eastAsia="Times New Roman" w:cs="Tahoma"/>
          <w:szCs w:val="24"/>
        </w:rPr>
        <w:t xml:space="preserve">: The </w:t>
      </w:r>
      <w:proofErr w:type="spellStart"/>
      <w:r w:rsidRPr="002117B3">
        <w:rPr>
          <w:rFonts w:eastAsia="Times New Roman" w:cs="Tahoma"/>
          <w:szCs w:val="24"/>
        </w:rPr>
        <w:t>Citation</w:t>
      </w:r>
      <w:proofErr w:type="spellEnd"/>
      <w:r w:rsidRPr="002117B3">
        <w:rPr>
          <w:rFonts w:eastAsia="Times New Roman" w:cs="Tahoma"/>
          <w:szCs w:val="24"/>
        </w:rPr>
        <w:t xml:space="preserve">. </w:t>
      </w:r>
      <w:proofErr w:type="spellStart"/>
      <w:r w:rsidRPr="002117B3">
        <w:rPr>
          <w:rFonts w:eastAsia="Times New Roman" w:cs="Tahoma"/>
          <w:i/>
          <w:iCs/>
          <w:szCs w:val="24"/>
        </w:rPr>
        <w:t>Poetics</w:t>
      </w:r>
      <w:proofErr w:type="spellEnd"/>
      <w:r w:rsidRPr="002117B3">
        <w:rPr>
          <w:rFonts w:eastAsia="Times New Roman" w:cs="Tahoma"/>
          <w:i/>
          <w:iCs/>
          <w:szCs w:val="24"/>
        </w:rPr>
        <w:t xml:space="preserve"> </w:t>
      </w:r>
      <w:proofErr w:type="spellStart"/>
      <w:r w:rsidRPr="002117B3">
        <w:rPr>
          <w:rFonts w:eastAsia="Times New Roman" w:cs="Tahoma"/>
          <w:i/>
          <w:iCs/>
          <w:szCs w:val="24"/>
        </w:rPr>
        <w:t>Today</w:t>
      </w:r>
      <w:proofErr w:type="spellEnd"/>
      <w:r w:rsidRPr="002117B3">
        <w:rPr>
          <w:rFonts w:eastAsia="Times New Roman" w:cs="Tahoma"/>
          <w:szCs w:val="24"/>
        </w:rPr>
        <w:t>, 22. (2002/2.) 23-32.</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9F37F6" w:rsidRDefault="009F37F6" w:rsidP="009F37F6">
      <w:pPr>
        <w:shd w:val="clear" w:color="auto" w:fill="FFFFFF"/>
        <w:spacing w:before="120" w:after="120" w:line="336" w:lineRule="auto"/>
        <w:jc w:val="both"/>
        <w:rPr>
          <w:rFonts w:ascii="Times New Roman" w:eastAsia="Times New Roman" w:hAnsi="Times New Roman"/>
          <w:sz w:val="28"/>
          <w:szCs w:val="24"/>
        </w:rPr>
      </w:pPr>
      <w:r w:rsidRPr="009F37F6">
        <w:rPr>
          <w:rFonts w:ascii="Times New Roman" w:eastAsia="Times New Roman" w:hAnsi="Times New Roman"/>
          <w:b/>
          <w:bCs/>
          <w:sz w:val="28"/>
          <w:szCs w:val="24"/>
        </w:rPr>
        <w:t>Hivatkozási minták:</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Egyetlen szerző könyve</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proofErr w:type="spellStart"/>
      <w:r w:rsidRPr="002117B3">
        <w:rPr>
          <w:rFonts w:eastAsia="Times New Roman" w:cs="Tahoma"/>
          <w:szCs w:val="24"/>
        </w:rPr>
        <w:t>Földényi</w:t>
      </w:r>
      <w:proofErr w:type="spellEnd"/>
      <w:r w:rsidRPr="002117B3">
        <w:rPr>
          <w:rFonts w:eastAsia="Times New Roman" w:cs="Tahoma"/>
          <w:szCs w:val="24"/>
        </w:rPr>
        <w:t xml:space="preserve"> F. László: </w:t>
      </w:r>
      <w:r w:rsidRPr="002117B3">
        <w:rPr>
          <w:rFonts w:eastAsia="Times New Roman" w:cs="Tahoma"/>
          <w:i/>
          <w:iCs/>
          <w:szCs w:val="24"/>
        </w:rPr>
        <w:t>A medúza pillantása</w:t>
      </w:r>
      <w:r w:rsidRPr="002117B3">
        <w:rPr>
          <w:rFonts w:eastAsia="Times New Roman" w:cs="Tahoma"/>
          <w:szCs w:val="24"/>
        </w:rPr>
        <w:t>. Budapest, Lánchíd, 1990.</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Fordított könyv</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proofErr w:type="spellStart"/>
      <w:r w:rsidRPr="002117B3">
        <w:rPr>
          <w:rFonts w:eastAsia="Times New Roman" w:cs="Tahoma"/>
          <w:szCs w:val="24"/>
        </w:rPr>
        <w:t>Marsilio</w:t>
      </w:r>
      <w:proofErr w:type="spellEnd"/>
      <w:r w:rsidRPr="002117B3">
        <w:rPr>
          <w:rFonts w:eastAsia="Times New Roman" w:cs="Tahoma"/>
          <w:szCs w:val="24"/>
        </w:rPr>
        <w:t xml:space="preserve"> </w:t>
      </w:r>
      <w:proofErr w:type="spellStart"/>
      <w:r w:rsidRPr="002117B3">
        <w:rPr>
          <w:rFonts w:eastAsia="Times New Roman" w:cs="Tahoma"/>
          <w:szCs w:val="24"/>
        </w:rPr>
        <w:t>Ficino</w:t>
      </w:r>
      <w:proofErr w:type="spellEnd"/>
      <w:r w:rsidRPr="002117B3">
        <w:rPr>
          <w:rFonts w:eastAsia="Times New Roman" w:cs="Tahoma"/>
          <w:szCs w:val="24"/>
        </w:rPr>
        <w:t xml:space="preserve">: </w:t>
      </w:r>
      <w:r w:rsidRPr="002117B3">
        <w:rPr>
          <w:rFonts w:eastAsia="Times New Roman" w:cs="Tahoma"/>
          <w:i/>
          <w:iCs/>
          <w:szCs w:val="24"/>
        </w:rPr>
        <w:t>A szerelemről</w:t>
      </w:r>
      <w:r w:rsidRPr="002117B3">
        <w:rPr>
          <w:rFonts w:eastAsia="Times New Roman" w:cs="Tahoma"/>
          <w:szCs w:val="24"/>
        </w:rPr>
        <w:t>. Ford</w:t>
      </w:r>
      <w:proofErr w:type="gramStart"/>
      <w:r w:rsidRPr="002117B3">
        <w:rPr>
          <w:rFonts w:eastAsia="Times New Roman" w:cs="Tahoma"/>
          <w:szCs w:val="24"/>
        </w:rPr>
        <w:t>.:</w:t>
      </w:r>
      <w:proofErr w:type="gramEnd"/>
      <w:r w:rsidRPr="002117B3">
        <w:rPr>
          <w:rFonts w:eastAsia="Times New Roman" w:cs="Tahoma"/>
          <w:szCs w:val="24"/>
        </w:rPr>
        <w:t xml:space="preserve"> </w:t>
      </w:r>
      <w:proofErr w:type="spellStart"/>
      <w:r w:rsidRPr="002117B3">
        <w:rPr>
          <w:rFonts w:eastAsia="Times New Roman" w:cs="Tahoma"/>
          <w:szCs w:val="24"/>
        </w:rPr>
        <w:t>Imregh</w:t>
      </w:r>
      <w:proofErr w:type="spellEnd"/>
      <w:r w:rsidRPr="002117B3">
        <w:rPr>
          <w:rFonts w:eastAsia="Times New Roman" w:cs="Tahoma"/>
          <w:szCs w:val="24"/>
        </w:rPr>
        <w:t xml:space="preserve"> Mónika. Budapest, </w:t>
      </w:r>
      <w:proofErr w:type="spellStart"/>
      <w:r w:rsidRPr="002117B3">
        <w:rPr>
          <w:rFonts w:eastAsia="Times New Roman" w:cs="Tahoma"/>
          <w:szCs w:val="24"/>
        </w:rPr>
        <w:t>Arcticus</w:t>
      </w:r>
      <w:proofErr w:type="spellEnd"/>
      <w:r w:rsidRPr="002117B3">
        <w:rPr>
          <w:rFonts w:eastAsia="Times New Roman" w:cs="Tahoma"/>
          <w:szCs w:val="24"/>
        </w:rPr>
        <w:t>, 2001.</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Két szerző könyve</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Max </w:t>
      </w:r>
      <w:proofErr w:type="spellStart"/>
      <w:r w:rsidRPr="002117B3">
        <w:rPr>
          <w:rFonts w:eastAsia="Times New Roman" w:cs="Tahoma"/>
          <w:szCs w:val="24"/>
        </w:rPr>
        <w:t>Horkheimer</w:t>
      </w:r>
      <w:proofErr w:type="spellEnd"/>
      <w:r w:rsidRPr="002117B3">
        <w:rPr>
          <w:rFonts w:eastAsia="Times New Roman" w:cs="Tahoma"/>
          <w:szCs w:val="24"/>
        </w:rPr>
        <w:t xml:space="preserve"> - Theodor W. </w:t>
      </w:r>
      <w:proofErr w:type="spellStart"/>
      <w:r w:rsidRPr="002117B3">
        <w:rPr>
          <w:rFonts w:eastAsia="Times New Roman" w:cs="Tahoma"/>
          <w:szCs w:val="24"/>
        </w:rPr>
        <w:t>Adorno</w:t>
      </w:r>
      <w:proofErr w:type="spellEnd"/>
      <w:r w:rsidRPr="002117B3">
        <w:rPr>
          <w:rFonts w:eastAsia="Times New Roman" w:cs="Tahoma"/>
          <w:szCs w:val="24"/>
        </w:rPr>
        <w:t xml:space="preserve">: </w:t>
      </w:r>
      <w:r w:rsidRPr="002117B3">
        <w:rPr>
          <w:rFonts w:eastAsia="Times New Roman" w:cs="Tahoma"/>
          <w:i/>
          <w:iCs/>
          <w:szCs w:val="24"/>
        </w:rPr>
        <w:t xml:space="preserve">The </w:t>
      </w:r>
      <w:proofErr w:type="spellStart"/>
      <w:r w:rsidRPr="002117B3">
        <w:rPr>
          <w:rFonts w:eastAsia="Times New Roman" w:cs="Tahoma"/>
          <w:i/>
          <w:iCs/>
          <w:szCs w:val="24"/>
        </w:rPr>
        <w:t>Dialectics</w:t>
      </w:r>
      <w:proofErr w:type="spellEnd"/>
      <w:r w:rsidRPr="002117B3">
        <w:rPr>
          <w:rFonts w:eastAsia="Times New Roman" w:cs="Tahoma"/>
          <w:i/>
          <w:iCs/>
          <w:szCs w:val="24"/>
        </w:rPr>
        <w:t xml:space="preserve"> of </w:t>
      </w:r>
      <w:proofErr w:type="spellStart"/>
      <w:r w:rsidRPr="002117B3">
        <w:rPr>
          <w:rFonts w:eastAsia="Times New Roman" w:cs="Tahoma"/>
          <w:i/>
          <w:iCs/>
          <w:szCs w:val="24"/>
        </w:rPr>
        <w:t>Enlightenment</w:t>
      </w:r>
      <w:proofErr w:type="spellEnd"/>
      <w:r w:rsidRPr="002117B3">
        <w:rPr>
          <w:rFonts w:eastAsia="Times New Roman" w:cs="Tahoma"/>
          <w:szCs w:val="24"/>
        </w:rPr>
        <w:t>. Cambridge, Cambridge University Press, 1971.</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lastRenderedPageBreak/>
        <w:t>Három vagy több szerző könyve</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Carl Gustav Jung, et. </w:t>
      </w:r>
      <w:proofErr w:type="spellStart"/>
      <w:proofErr w:type="gramStart"/>
      <w:r w:rsidRPr="002117B3">
        <w:rPr>
          <w:rFonts w:eastAsia="Times New Roman" w:cs="Tahoma"/>
          <w:szCs w:val="24"/>
        </w:rPr>
        <w:t>al</w:t>
      </w:r>
      <w:proofErr w:type="spellEnd"/>
      <w:proofErr w:type="gramEnd"/>
      <w:r w:rsidRPr="002117B3">
        <w:rPr>
          <w:rFonts w:eastAsia="Times New Roman" w:cs="Tahoma"/>
          <w:szCs w:val="24"/>
        </w:rPr>
        <w:t xml:space="preserve">: </w:t>
      </w:r>
      <w:r w:rsidRPr="002117B3">
        <w:rPr>
          <w:rFonts w:eastAsia="Times New Roman" w:cs="Tahoma"/>
          <w:i/>
          <w:iCs/>
          <w:szCs w:val="24"/>
        </w:rPr>
        <w:t xml:space="preserve">Man and </w:t>
      </w:r>
      <w:proofErr w:type="spellStart"/>
      <w:r w:rsidRPr="002117B3">
        <w:rPr>
          <w:rFonts w:eastAsia="Times New Roman" w:cs="Tahoma"/>
          <w:i/>
          <w:iCs/>
          <w:szCs w:val="24"/>
        </w:rPr>
        <w:t>His</w:t>
      </w:r>
      <w:proofErr w:type="spellEnd"/>
      <w:r w:rsidRPr="002117B3">
        <w:rPr>
          <w:rFonts w:eastAsia="Times New Roman" w:cs="Tahoma"/>
          <w:i/>
          <w:iCs/>
          <w:szCs w:val="24"/>
        </w:rPr>
        <w:t xml:space="preserve"> </w:t>
      </w:r>
      <w:proofErr w:type="spellStart"/>
      <w:r w:rsidRPr="002117B3">
        <w:rPr>
          <w:rFonts w:eastAsia="Times New Roman" w:cs="Tahoma"/>
          <w:i/>
          <w:iCs/>
          <w:szCs w:val="24"/>
        </w:rPr>
        <w:t>Symbols</w:t>
      </w:r>
      <w:proofErr w:type="spellEnd"/>
      <w:r w:rsidRPr="002117B3">
        <w:rPr>
          <w:rFonts w:eastAsia="Times New Roman" w:cs="Tahoma"/>
          <w:szCs w:val="24"/>
        </w:rPr>
        <w:t xml:space="preserve">. </w:t>
      </w:r>
      <w:proofErr w:type="spellStart"/>
      <w:r w:rsidRPr="002117B3">
        <w:rPr>
          <w:rFonts w:eastAsia="Times New Roman" w:cs="Tahoma"/>
          <w:szCs w:val="24"/>
        </w:rPr>
        <w:t>Garden</w:t>
      </w:r>
      <w:proofErr w:type="spellEnd"/>
      <w:r w:rsidRPr="002117B3">
        <w:rPr>
          <w:rFonts w:eastAsia="Times New Roman" w:cs="Tahoma"/>
          <w:szCs w:val="24"/>
        </w:rPr>
        <w:t xml:space="preserve"> City, NY, </w:t>
      </w:r>
      <w:proofErr w:type="spellStart"/>
      <w:r w:rsidRPr="002117B3">
        <w:rPr>
          <w:rFonts w:eastAsia="Times New Roman" w:cs="Tahoma"/>
          <w:szCs w:val="24"/>
        </w:rPr>
        <w:t>Doubleday</w:t>
      </w:r>
      <w:proofErr w:type="spellEnd"/>
      <w:r w:rsidRPr="002117B3">
        <w:rPr>
          <w:rFonts w:eastAsia="Times New Roman" w:cs="Tahoma"/>
          <w:szCs w:val="24"/>
        </w:rPr>
        <w:t xml:space="preserve"> and Co., 1969.</w:t>
      </w:r>
    </w:p>
    <w:p w:rsidR="009F37F6" w:rsidRPr="002117B3" w:rsidRDefault="009F37F6" w:rsidP="009F37F6">
      <w:pPr>
        <w:shd w:val="clear" w:color="auto" w:fill="FFFFFF"/>
        <w:spacing w:before="120" w:after="120" w:line="336" w:lineRule="auto"/>
        <w:jc w:val="both"/>
        <w:rPr>
          <w:rFonts w:eastAsia="Times New Roman" w:cs="Tahoma"/>
          <w:b/>
          <w:bCs/>
          <w:szCs w:val="24"/>
        </w:rPr>
      </w:pP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Szerkesztett kötet</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Kovács Mónika (szerk.): </w:t>
      </w:r>
      <w:r w:rsidRPr="002117B3">
        <w:rPr>
          <w:rFonts w:eastAsia="Times New Roman" w:cs="Tahoma"/>
          <w:i/>
          <w:iCs/>
          <w:szCs w:val="24"/>
        </w:rPr>
        <w:t>Holokauszt: történelem és emlékezet</w:t>
      </w:r>
      <w:r w:rsidRPr="002117B3">
        <w:rPr>
          <w:rFonts w:eastAsia="Times New Roman" w:cs="Tahoma"/>
          <w:szCs w:val="24"/>
        </w:rPr>
        <w:t xml:space="preserve">. Budapest, </w:t>
      </w:r>
      <w:proofErr w:type="spellStart"/>
      <w:r w:rsidRPr="002117B3">
        <w:rPr>
          <w:rFonts w:eastAsia="Times New Roman" w:cs="Tahoma"/>
          <w:szCs w:val="24"/>
        </w:rPr>
        <w:t>Jaffa</w:t>
      </w:r>
      <w:proofErr w:type="spellEnd"/>
      <w:r w:rsidRPr="002117B3">
        <w:rPr>
          <w:rFonts w:eastAsia="Times New Roman" w:cs="Tahoma"/>
          <w:szCs w:val="24"/>
        </w:rPr>
        <w:t xml:space="preserve"> Kiadó, 2005.</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Többkötetes kiadvány</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John </w:t>
      </w:r>
      <w:proofErr w:type="spellStart"/>
      <w:r w:rsidRPr="002117B3">
        <w:rPr>
          <w:rFonts w:eastAsia="Times New Roman" w:cs="Tahoma"/>
          <w:szCs w:val="24"/>
        </w:rPr>
        <w:t>Middleton</w:t>
      </w:r>
      <w:proofErr w:type="spellEnd"/>
      <w:r w:rsidRPr="002117B3">
        <w:rPr>
          <w:rFonts w:eastAsia="Times New Roman" w:cs="Tahoma"/>
          <w:szCs w:val="24"/>
        </w:rPr>
        <w:t xml:space="preserve"> </w:t>
      </w:r>
      <w:proofErr w:type="spellStart"/>
      <w:r w:rsidRPr="002117B3">
        <w:rPr>
          <w:rFonts w:eastAsia="Times New Roman" w:cs="Tahoma"/>
          <w:szCs w:val="24"/>
        </w:rPr>
        <w:t>Murry</w:t>
      </w:r>
      <w:proofErr w:type="spellEnd"/>
      <w:r w:rsidRPr="002117B3">
        <w:rPr>
          <w:rFonts w:eastAsia="Times New Roman" w:cs="Tahoma"/>
          <w:szCs w:val="24"/>
        </w:rPr>
        <w:t xml:space="preserve"> (</w:t>
      </w:r>
      <w:proofErr w:type="spellStart"/>
      <w:r w:rsidRPr="002117B3">
        <w:rPr>
          <w:rFonts w:eastAsia="Times New Roman" w:cs="Tahoma"/>
          <w:szCs w:val="24"/>
        </w:rPr>
        <w:t>ed</w:t>
      </w:r>
      <w:proofErr w:type="spellEnd"/>
      <w:r w:rsidRPr="002117B3">
        <w:rPr>
          <w:rFonts w:eastAsia="Times New Roman" w:cs="Tahoma"/>
          <w:szCs w:val="24"/>
        </w:rPr>
        <w:t xml:space="preserve">.): </w:t>
      </w:r>
      <w:r w:rsidRPr="002117B3">
        <w:rPr>
          <w:rFonts w:eastAsia="Times New Roman" w:cs="Tahoma"/>
          <w:i/>
          <w:iCs/>
          <w:szCs w:val="24"/>
        </w:rPr>
        <w:t xml:space="preserve">The </w:t>
      </w:r>
      <w:proofErr w:type="spellStart"/>
      <w:r w:rsidRPr="002117B3">
        <w:rPr>
          <w:rFonts w:eastAsia="Times New Roman" w:cs="Tahoma"/>
          <w:i/>
          <w:iCs/>
          <w:szCs w:val="24"/>
        </w:rPr>
        <w:t>Letters</w:t>
      </w:r>
      <w:proofErr w:type="spellEnd"/>
      <w:r w:rsidRPr="002117B3">
        <w:rPr>
          <w:rFonts w:eastAsia="Times New Roman" w:cs="Tahoma"/>
          <w:i/>
          <w:iCs/>
          <w:szCs w:val="24"/>
        </w:rPr>
        <w:t xml:space="preserve"> of </w:t>
      </w:r>
      <w:proofErr w:type="spellStart"/>
      <w:r w:rsidRPr="002117B3">
        <w:rPr>
          <w:rFonts w:eastAsia="Times New Roman" w:cs="Tahoma"/>
          <w:i/>
          <w:iCs/>
          <w:szCs w:val="24"/>
        </w:rPr>
        <w:t>Katherine</w:t>
      </w:r>
      <w:proofErr w:type="spellEnd"/>
      <w:r w:rsidRPr="002117B3">
        <w:rPr>
          <w:rFonts w:eastAsia="Times New Roman" w:cs="Tahoma"/>
          <w:i/>
          <w:iCs/>
          <w:szCs w:val="24"/>
        </w:rPr>
        <w:t xml:space="preserve"> </w:t>
      </w:r>
      <w:proofErr w:type="spellStart"/>
      <w:r w:rsidRPr="002117B3">
        <w:rPr>
          <w:rFonts w:eastAsia="Times New Roman" w:cs="Tahoma"/>
          <w:i/>
          <w:iCs/>
          <w:szCs w:val="24"/>
        </w:rPr>
        <w:t>Mansfield</w:t>
      </w:r>
      <w:proofErr w:type="spellEnd"/>
      <w:r w:rsidRPr="002117B3">
        <w:rPr>
          <w:rFonts w:eastAsia="Times New Roman" w:cs="Tahoma"/>
          <w:i/>
          <w:iCs/>
          <w:szCs w:val="24"/>
        </w:rPr>
        <w:t xml:space="preserve">. </w:t>
      </w:r>
      <w:proofErr w:type="spellStart"/>
      <w:r w:rsidRPr="002117B3">
        <w:rPr>
          <w:rFonts w:eastAsia="Times New Roman" w:cs="Tahoma"/>
          <w:i/>
          <w:iCs/>
          <w:szCs w:val="24"/>
        </w:rPr>
        <w:t>Vols</w:t>
      </w:r>
      <w:proofErr w:type="spellEnd"/>
      <w:r w:rsidRPr="002117B3">
        <w:rPr>
          <w:rFonts w:eastAsia="Times New Roman" w:cs="Tahoma"/>
          <w:i/>
          <w:iCs/>
          <w:szCs w:val="24"/>
        </w:rPr>
        <w:t>. I-II.</w:t>
      </w:r>
      <w:r w:rsidRPr="002117B3">
        <w:rPr>
          <w:rFonts w:eastAsia="Times New Roman" w:cs="Tahoma"/>
          <w:szCs w:val="24"/>
        </w:rPr>
        <w:t xml:space="preserve"> London, </w:t>
      </w:r>
      <w:proofErr w:type="spellStart"/>
      <w:r w:rsidRPr="002117B3">
        <w:rPr>
          <w:rFonts w:eastAsia="Times New Roman" w:cs="Tahoma"/>
          <w:szCs w:val="24"/>
        </w:rPr>
        <w:t>Constable</w:t>
      </w:r>
      <w:proofErr w:type="spellEnd"/>
      <w:r w:rsidRPr="002117B3">
        <w:rPr>
          <w:rFonts w:eastAsia="Times New Roman" w:cs="Tahoma"/>
          <w:szCs w:val="24"/>
        </w:rPr>
        <w:t>, 1928.</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Folyóiratcikk</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Rácz I. Péter: A történeti narratíva poétikai szerepe a mai magyar irodalomban. Márton László, Láng Zsolt, Háy János és Darvasi László regényei. </w:t>
      </w:r>
      <w:proofErr w:type="spellStart"/>
      <w:r w:rsidRPr="002117B3">
        <w:rPr>
          <w:rFonts w:eastAsia="Times New Roman" w:cs="Tahoma"/>
          <w:i/>
          <w:iCs/>
          <w:szCs w:val="24"/>
        </w:rPr>
        <w:t>Prae</w:t>
      </w:r>
      <w:proofErr w:type="spellEnd"/>
      <w:r w:rsidRPr="002117B3">
        <w:rPr>
          <w:rFonts w:eastAsia="Times New Roman" w:cs="Tahoma"/>
          <w:szCs w:val="24"/>
        </w:rPr>
        <w:t>, 2000/1-2. 117-156.</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Tanulmány vagy könyvfejezet szerkesztett kötetből</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K. Horváth Zsolt: Az ötök jele. Nyom, nyomozás és értelemképzés a </w:t>
      </w:r>
      <w:proofErr w:type="spellStart"/>
      <w:r w:rsidRPr="002117B3">
        <w:rPr>
          <w:rFonts w:eastAsia="Times New Roman" w:cs="Tahoma"/>
          <w:szCs w:val="24"/>
        </w:rPr>
        <w:t>microstoria</w:t>
      </w:r>
      <w:proofErr w:type="spellEnd"/>
      <w:r w:rsidRPr="002117B3">
        <w:rPr>
          <w:rFonts w:eastAsia="Times New Roman" w:cs="Tahoma"/>
          <w:szCs w:val="24"/>
        </w:rPr>
        <w:t xml:space="preserve"> látószögéből. </w:t>
      </w:r>
      <w:proofErr w:type="spellStart"/>
      <w:r w:rsidRPr="002117B3">
        <w:rPr>
          <w:rFonts w:eastAsia="Times New Roman" w:cs="Tahoma"/>
          <w:szCs w:val="24"/>
        </w:rPr>
        <w:t>In</w:t>
      </w:r>
      <w:proofErr w:type="spellEnd"/>
      <w:r w:rsidRPr="002117B3">
        <w:rPr>
          <w:rFonts w:eastAsia="Times New Roman" w:cs="Tahoma"/>
          <w:szCs w:val="24"/>
        </w:rPr>
        <w:t xml:space="preserve">: </w:t>
      </w:r>
      <w:proofErr w:type="spellStart"/>
      <w:r w:rsidRPr="002117B3">
        <w:rPr>
          <w:rFonts w:eastAsia="Times New Roman" w:cs="Tahoma"/>
          <w:szCs w:val="24"/>
        </w:rPr>
        <w:t>Rákai</w:t>
      </w:r>
      <w:proofErr w:type="spellEnd"/>
      <w:r w:rsidRPr="002117B3">
        <w:rPr>
          <w:rFonts w:eastAsia="Times New Roman" w:cs="Tahoma"/>
          <w:szCs w:val="24"/>
        </w:rPr>
        <w:t xml:space="preserve"> Orsolya - Z. Varga Zoltán (szerk.): </w:t>
      </w:r>
      <w:r w:rsidRPr="002117B3">
        <w:rPr>
          <w:rFonts w:eastAsia="Times New Roman" w:cs="Tahoma"/>
          <w:i/>
          <w:iCs/>
          <w:szCs w:val="24"/>
        </w:rPr>
        <w:t>A narratív identitás kérdései a társadalomtudományokban</w:t>
      </w:r>
      <w:r w:rsidRPr="002117B3">
        <w:rPr>
          <w:rFonts w:eastAsia="Times New Roman" w:cs="Tahoma"/>
          <w:szCs w:val="24"/>
        </w:rPr>
        <w:t>. Budapest - Szeged, Osiris-Pompeji 2003. 173-208.</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Tanulmány egyszerzős tanulmánykötetből</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Kelemen János: Kant és Herder történelemfilozófiai vitája. </w:t>
      </w:r>
      <w:proofErr w:type="spellStart"/>
      <w:r w:rsidRPr="002117B3">
        <w:rPr>
          <w:rFonts w:eastAsia="Times New Roman" w:cs="Tahoma"/>
          <w:szCs w:val="24"/>
        </w:rPr>
        <w:t>In</w:t>
      </w:r>
      <w:proofErr w:type="spellEnd"/>
      <w:r w:rsidRPr="002117B3">
        <w:rPr>
          <w:rFonts w:eastAsia="Times New Roman" w:cs="Tahoma"/>
          <w:szCs w:val="24"/>
        </w:rPr>
        <w:t xml:space="preserve">: </w:t>
      </w:r>
      <w:proofErr w:type="spellStart"/>
      <w:r w:rsidRPr="002117B3">
        <w:rPr>
          <w:rFonts w:eastAsia="Times New Roman" w:cs="Tahoma"/>
          <w:szCs w:val="24"/>
        </w:rPr>
        <w:t>Uő</w:t>
      </w:r>
      <w:proofErr w:type="spellEnd"/>
      <w:r w:rsidRPr="002117B3">
        <w:rPr>
          <w:rFonts w:eastAsia="Times New Roman" w:cs="Tahoma"/>
          <w:szCs w:val="24"/>
        </w:rPr>
        <w:t xml:space="preserve">: </w:t>
      </w:r>
      <w:r w:rsidRPr="002117B3">
        <w:rPr>
          <w:rFonts w:eastAsia="Times New Roman" w:cs="Tahoma"/>
          <w:i/>
          <w:iCs/>
          <w:szCs w:val="24"/>
        </w:rPr>
        <w:t>Az ész képe és tette. A történeti megismerés idealista elméletei</w:t>
      </w:r>
      <w:r w:rsidRPr="002117B3">
        <w:rPr>
          <w:rFonts w:eastAsia="Times New Roman" w:cs="Tahoma"/>
          <w:szCs w:val="24"/>
        </w:rPr>
        <w:t>. Budapest, Atlantisz Kiadó, 2000. 15-50.</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Elektronikus anyagok (pl. online CD-ROM)</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i/>
          <w:iCs/>
          <w:szCs w:val="24"/>
        </w:rPr>
        <w:t>The Dickens Web</w:t>
      </w:r>
      <w:r w:rsidRPr="002117B3">
        <w:rPr>
          <w:rFonts w:eastAsia="Times New Roman" w:cs="Tahoma"/>
          <w:szCs w:val="24"/>
        </w:rPr>
        <w:t xml:space="preserve">. </w:t>
      </w:r>
      <w:proofErr w:type="spellStart"/>
      <w:r w:rsidRPr="002117B3">
        <w:rPr>
          <w:rFonts w:eastAsia="Times New Roman" w:cs="Tahoma"/>
          <w:szCs w:val="24"/>
        </w:rPr>
        <w:t>Developer</w:t>
      </w:r>
      <w:proofErr w:type="spellEnd"/>
      <w:r w:rsidRPr="002117B3">
        <w:rPr>
          <w:rFonts w:eastAsia="Times New Roman" w:cs="Tahoma"/>
          <w:szCs w:val="24"/>
        </w:rPr>
        <w:t xml:space="preserve">: George P. </w:t>
      </w:r>
      <w:proofErr w:type="spellStart"/>
      <w:r w:rsidRPr="002117B3">
        <w:rPr>
          <w:rFonts w:eastAsia="Times New Roman" w:cs="Tahoma"/>
          <w:szCs w:val="24"/>
        </w:rPr>
        <w:t>Landow</w:t>
      </w:r>
      <w:proofErr w:type="spellEnd"/>
      <w:r w:rsidRPr="002117B3">
        <w:rPr>
          <w:rFonts w:eastAsia="Times New Roman" w:cs="Tahoma"/>
          <w:szCs w:val="24"/>
        </w:rPr>
        <w:t xml:space="preserve">. </w:t>
      </w:r>
      <w:proofErr w:type="spellStart"/>
      <w:r w:rsidRPr="002117B3">
        <w:rPr>
          <w:rFonts w:eastAsia="Times New Roman" w:cs="Tahoma"/>
          <w:szCs w:val="24"/>
        </w:rPr>
        <w:t>Editors</w:t>
      </w:r>
      <w:proofErr w:type="spellEnd"/>
      <w:r w:rsidRPr="002117B3">
        <w:rPr>
          <w:rFonts w:eastAsia="Times New Roman" w:cs="Tahoma"/>
          <w:szCs w:val="24"/>
        </w:rPr>
        <w:t xml:space="preserve">: Julie </w:t>
      </w:r>
      <w:proofErr w:type="spellStart"/>
      <w:r w:rsidRPr="002117B3">
        <w:rPr>
          <w:rFonts w:eastAsia="Times New Roman" w:cs="Tahoma"/>
          <w:szCs w:val="24"/>
        </w:rPr>
        <w:t>Launhardt</w:t>
      </w:r>
      <w:proofErr w:type="spellEnd"/>
      <w:r w:rsidRPr="002117B3">
        <w:rPr>
          <w:rFonts w:eastAsia="Times New Roman" w:cs="Tahoma"/>
          <w:szCs w:val="24"/>
        </w:rPr>
        <w:t xml:space="preserve"> and Paul D. Kahn. </w:t>
      </w:r>
      <w:proofErr w:type="spellStart"/>
      <w:r w:rsidRPr="002117B3">
        <w:rPr>
          <w:rFonts w:eastAsia="Times New Roman" w:cs="Tahoma"/>
          <w:szCs w:val="24"/>
        </w:rPr>
        <w:t>Environment</w:t>
      </w:r>
      <w:proofErr w:type="spellEnd"/>
      <w:r w:rsidRPr="002117B3">
        <w:rPr>
          <w:rFonts w:eastAsia="Times New Roman" w:cs="Tahoma"/>
          <w:szCs w:val="24"/>
        </w:rPr>
        <w:t xml:space="preserve">: </w:t>
      </w:r>
      <w:proofErr w:type="spellStart"/>
      <w:r w:rsidRPr="002117B3">
        <w:rPr>
          <w:rFonts w:eastAsia="Times New Roman" w:cs="Tahoma"/>
          <w:szCs w:val="24"/>
        </w:rPr>
        <w:t>Intermedia</w:t>
      </w:r>
      <w:proofErr w:type="spellEnd"/>
      <w:r w:rsidRPr="002117B3">
        <w:rPr>
          <w:rFonts w:eastAsia="Times New Roman" w:cs="Tahoma"/>
          <w:szCs w:val="24"/>
        </w:rPr>
        <w:t xml:space="preserve"> 3.5. </w:t>
      </w:r>
      <w:proofErr w:type="spellStart"/>
      <w:r w:rsidRPr="002117B3">
        <w:rPr>
          <w:rFonts w:eastAsia="Times New Roman" w:cs="Tahoma"/>
          <w:szCs w:val="24"/>
        </w:rPr>
        <w:t>Providence</w:t>
      </w:r>
      <w:proofErr w:type="spellEnd"/>
      <w:r w:rsidRPr="002117B3">
        <w:rPr>
          <w:rFonts w:eastAsia="Times New Roman" w:cs="Tahoma"/>
          <w:szCs w:val="24"/>
        </w:rPr>
        <w:t>, R</w:t>
      </w:r>
      <w:proofErr w:type="gramStart"/>
      <w:r w:rsidRPr="002117B3">
        <w:rPr>
          <w:rFonts w:eastAsia="Times New Roman" w:cs="Tahoma"/>
          <w:szCs w:val="24"/>
        </w:rPr>
        <w:t>.I.</w:t>
      </w:r>
      <w:proofErr w:type="gramEnd"/>
      <w:r w:rsidRPr="002117B3">
        <w:rPr>
          <w:rFonts w:eastAsia="Times New Roman" w:cs="Tahoma"/>
          <w:szCs w:val="24"/>
        </w:rPr>
        <w:t xml:space="preserve">: Institute </w:t>
      </w:r>
      <w:proofErr w:type="spellStart"/>
      <w:r w:rsidRPr="002117B3">
        <w:rPr>
          <w:rFonts w:eastAsia="Times New Roman" w:cs="Tahoma"/>
          <w:szCs w:val="24"/>
        </w:rPr>
        <w:t>for</w:t>
      </w:r>
      <w:proofErr w:type="spellEnd"/>
      <w:r w:rsidRPr="002117B3">
        <w:rPr>
          <w:rFonts w:eastAsia="Times New Roman" w:cs="Tahoma"/>
          <w:szCs w:val="24"/>
        </w:rPr>
        <w:t xml:space="preserve"> </w:t>
      </w:r>
      <w:proofErr w:type="spellStart"/>
      <w:r w:rsidRPr="002117B3">
        <w:rPr>
          <w:rFonts w:eastAsia="Times New Roman" w:cs="Tahoma"/>
          <w:szCs w:val="24"/>
        </w:rPr>
        <w:t>research</w:t>
      </w:r>
      <w:proofErr w:type="spellEnd"/>
      <w:r w:rsidRPr="002117B3">
        <w:rPr>
          <w:rFonts w:eastAsia="Times New Roman" w:cs="Tahoma"/>
          <w:szCs w:val="24"/>
        </w:rPr>
        <w:t xml:space="preserve"> </w:t>
      </w:r>
      <w:proofErr w:type="spellStart"/>
      <w:r w:rsidRPr="002117B3">
        <w:rPr>
          <w:rFonts w:eastAsia="Times New Roman" w:cs="Tahoma"/>
          <w:szCs w:val="24"/>
        </w:rPr>
        <w:t>in</w:t>
      </w:r>
      <w:proofErr w:type="spellEnd"/>
      <w:r w:rsidRPr="002117B3">
        <w:rPr>
          <w:rFonts w:eastAsia="Times New Roman" w:cs="Tahoma"/>
          <w:szCs w:val="24"/>
        </w:rPr>
        <w:t xml:space="preserve"> </w:t>
      </w:r>
      <w:proofErr w:type="spellStart"/>
      <w:r w:rsidRPr="002117B3">
        <w:rPr>
          <w:rFonts w:eastAsia="Times New Roman" w:cs="Tahoma"/>
          <w:szCs w:val="24"/>
        </w:rPr>
        <w:t>Information</w:t>
      </w:r>
      <w:proofErr w:type="spellEnd"/>
      <w:r w:rsidRPr="002117B3">
        <w:rPr>
          <w:rFonts w:eastAsia="Times New Roman" w:cs="Tahoma"/>
          <w:szCs w:val="24"/>
        </w:rPr>
        <w:t xml:space="preserve"> and </w:t>
      </w:r>
      <w:proofErr w:type="spellStart"/>
      <w:r w:rsidRPr="002117B3">
        <w:rPr>
          <w:rFonts w:eastAsia="Times New Roman" w:cs="Tahoma"/>
          <w:szCs w:val="24"/>
        </w:rPr>
        <w:t>Scholarship</w:t>
      </w:r>
      <w:proofErr w:type="spellEnd"/>
      <w:r w:rsidRPr="002117B3">
        <w:rPr>
          <w:rFonts w:eastAsia="Times New Roman" w:cs="Tahoma"/>
          <w:szCs w:val="24"/>
        </w:rPr>
        <w:t>, 1990.</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u w:val="single"/>
        </w:rPr>
      </w:pPr>
      <w:r w:rsidRPr="002117B3">
        <w:rPr>
          <w:rFonts w:eastAsia="Times New Roman" w:cs="Tahoma"/>
          <w:bCs/>
          <w:szCs w:val="24"/>
          <w:u w:val="single"/>
        </w:rPr>
        <w:t>Internetes forrás</w:t>
      </w:r>
      <w:r>
        <w:rPr>
          <w:rFonts w:eastAsia="Times New Roman" w:cs="Tahoma"/>
          <w:bCs/>
          <w:szCs w:val="24"/>
          <w:u w:val="single"/>
        </w:rPr>
        <w:t>ok</w:t>
      </w:r>
      <w:r w:rsidRPr="002117B3">
        <w:rPr>
          <w:rFonts w:eastAsia="Times New Roman" w:cs="Tahoma"/>
          <w:szCs w:val="24"/>
          <w:u w:val="single"/>
        </w:rPr>
        <w:t>:</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George P. </w:t>
      </w:r>
      <w:proofErr w:type="spellStart"/>
      <w:r w:rsidRPr="002117B3">
        <w:rPr>
          <w:rFonts w:eastAsia="Times New Roman" w:cs="Tahoma"/>
          <w:szCs w:val="24"/>
        </w:rPr>
        <w:t>Landow</w:t>
      </w:r>
      <w:proofErr w:type="spellEnd"/>
      <w:r w:rsidRPr="002117B3">
        <w:rPr>
          <w:rFonts w:eastAsia="Times New Roman" w:cs="Tahoma"/>
          <w:szCs w:val="24"/>
        </w:rPr>
        <w:t xml:space="preserve">: </w:t>
      </w:r>
      <w:proofErr w:type="spellStart"/>
      <w:r w:rsidRPr="002117B3">
        <w:rPr>
          <w:rFonts w:eastAsia="Times New Roman" w:cs="Tahoma"/>
          <w:szCs w:val="24"/>
        </w:rPr>
        <w:t>Hypertextuális</w:t>
      </w:r>
      <w:proofErr w:type="spellEnd"/>
      <w:r w:rsidRPr="002117B3">
        <w:rPr>
          <w:rFonts w:eastAsia="Times New Roman" w:cs="Tahoma"/>
          <w:szCs w:val="24"/>
        </w:rPr>
        <w:t xml:space="preserve"> </w:t>
      </w:r>
      <w:proofErr w:type="spellStart"/>
      <w:r w:rsidRPr="002117B3">
        <w:rPr>
          <w:rFonts w:eastAsia="Times New Roman" w:cs="Tahoma"/>
          <w:szCs w:val="24"/>
        </w:rPr>
        <w:t>Derrida</w:t>
      </w:r>
      <w:proofErr w:type="spellEnd"/>
      <w:r w:rsidRPr="002117B3">
        <w:rPr>
          <w:rFonts w:eastAsia="Times New Roman" w:cs="Tahoma"/>
          <w:szCs w:val="24"/>
        </w:rPr>
        <w:t xml:space="preserve">. </w:t>
      </w:r>
      <w:hyperlink r:id="rId6" w:history="1">
        <w:r w:rsidRPr="002117B3">
          <w:rPr>
            <w:rFonts w:eastAsia="Times New Roman" w:cs="Tahoma"/>
            <w:szCs w:val="24"/>
          </w:rPr>
          <w:t>http://www.artpool.hu/hypermedia/index.html</w:t>
        </w:r>
      </w:hyperlink>
      <w:r w:rsidRPr="002117B3">
        <w:rPr>
          <w:rFonts w:eastAsia="Times New Roman" w:cs="Tahoma"/>
          <w:szCs w:val="24"/>
        </w:rPr>
        <w:t xml:space="preserve"> (letöltés időpontja: 2008.08.28.)</w:t>
      </w:r>
    </w:p>
    <w:p w:rsidR="009F37F6" w:rsidRPr="009F37F6" w:rsidRDefault="009F37F6" w:rsidP="009F37F6">
      <w:pPr>
        <w:shd w:val="clear" w:color="auto" w:fill="FFFFFF"/>
        <w:spacing w:before="120" w:after="120" w:line="336" w:lineRule="auto"/>
        <w:jc w:val="both"/>
        <w:rPr>
          <w:rFonts w:ascii="Times New Roman" w:eastAsia="Times New Roman" w:hAnsi="Times New Roman"/>
          <w:sz w:val="28"/>
          <w:szCs w:val="24"/>
        </w:rPr>
      </w:pPr>
      <w:r w:rsidRPr="009F37F6">
        <w:rPr>
          <w:rFonts w:ascii="Times New Roman" w:eastAsia="Times New Roman" w:hAnsi="Times New Roman"/>
          <w:b/>
          <w:bCs/>
          <w:sz w:val="28"/>
          <w:szCs w:val="24"/>
        </w:rPr>
        <w:lastRenderedPageBreak/>
        <w:t>Mellékletek</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A mellékletek </w:t>
      </w:r>
      <w:r>
        <w:rPr>
          <w:rFonts w:eastAsia="Times New Roman" w:cs="Tahoma"/>
          <w:szCs w:val="24"/>
        </w:rPr>
        <w:t xml:space="preserve">olyan </w:t>
      </w:r>
      <w:r w:rsidRPr="002117B3">
        <w:rPr>
          <w:rFonts w:eastAsia="Times New Roman" w:cs="Tahoma"/>
          <w:szCs w:val="24"/>
        </w:rPr>
        <w:t>számozott, címmel ellátott, és a tartalomjegyzékben is feltüntetett ábrák, táblázatok, dokumentumok stb., amelyek a dolgozat megértéséhez mindenképpen szükségesek, funkciójuk nem kérdőjelezhető meg</w:t>
      </w:r>
      <w:proofErr w:type="gramStart"/>
      <w:r w:rsidRPr="002117B3">
        <w:rPr>
          <w:rFonts w:eastAsia="Times New Roman" w:cs="Tahoma"/>
          <w:szCs w:val="24"/>
        </w:rPr>
        <w:t>..</w:t>
      </w:r>
      <w:proofErr w:type="gramEnd"/>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A mellékletek (fotók, táblázatok, plakátok) esetében is kötelező megjelölni a forrást. </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9F37F6" w:rsidRDefault="009F37F6" w:rsidP="009F37F6">
      <w:pPr>
        <w:shd w:val="clear" w:color="auto" w:fill="FFFFFF"/>
        <w:spacing w:before="120" w:after="120" w:line="336" w:lineRule="auto"/>
        <w:jc w:val="both"/>
        <w:rPr>
          <w:rFonts w:ascii="Times New Roman" w:eastAsia="Times New Roman" w:hAnsi="Times New Roman"/>
          <w:sz w:val="28"/>
          <w:szCs w:val="24"/>
        </w:rPr>
      </w:pPr>
      <w:r w:rsidRPr="009F37F6">
        <w:rPr>
          <w:rFonts w:ascii="Times New Roman" w:eastAsia="Times New Roman" w:hAnsi="Times New Roman"/>
          <w:b/>
          <w:bCs/>
          <w:sz w:val="28"/>
          <w:szCs w:val="24"/>
        </w:rPr>
        <w:t>Tartalmi elvárások</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A dolgozat a hallgató önálló munkáján alapul. Támaszkodik a témához kapcsolódó korábbi kutatásokra és eredményekre, de emellett saját eredményeket is tartalmaz. Szerzőjének világosan különbséget kell tennie a felhasznált szakirodalmi források eredményei és a saját eredményei között a szakirodalmi források pontos megjelölésével.</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9F37F6" w:rsidRDefault="009F37F6" w:rsidP="009F37F6">
      <w:pPr>
        <w:shd w:val="clear" w:color="auto" w:fill="FFFFFF"/>
        <w:spacing w:before="120" w:after="120" w:line="336" w:lineRule="auto"/>
        <w:jc w:val="both"/>
        <w:rPr>
          <w:rFonts w:ascii="Times New Roman" w:eastAsia="Times New Roman" w:hAnsi="Times New Roman"/>
          <w:b/>
          <w:bCs/>
          <w:sz w:val="28"/>
          <w:szCs w:val="24"/>
        </w:rPr>
      </w:pPr>
      <w:r w:rsidRPr="009F37F6">
        <w:rPr>
          <w:rFonts w:ascii="Times New Roman" w:eastAsia="Times New Roman" w:hAnsi="Times New Roman"/>
          <w:b/>
          <w:bCs/>
          <w:sz w:val="28"/>
          <w:szCs w:val="24"/>
        </w:rPr>
        <w:t>A dolgozat felépítésére vonatkozó javaslatok</w:t>
      </w:r>
    </w:p>
    <w:p w:rsidR="009F37F6" w:rsidRDefault="009F37F6" w:rsidP="009F37F6">
      <w:pPr>
        <w:shd w:val="clear" w:color="auto" w:fill="FFFFFF"/>
        <w:spacing w:line="336" w:lineRule="auto"/>
        <w:jc w:val="both"/>
        <w:rPr>
          <w:rFonts w:eastAsia="Times New Roman" w:cs="Arial"/>
          <w:bCs/>
          <w:szCs w:val="24"/>
        </w:rPr>
      </w:pPr>
      <w:r>
        <w:rPr>
          <w:rFonts w:eastAsia="Times New Roman" w:cs="Arial"/>
          <w:bCs/>
          <w:szCs w:val="24"/>
        </w:rPr>
        <w:t>A tartalomjegyzék és</w:t>
      </w:r>
      <w:r w:rsidRPr="00FF727B">
        <w:rPr>
          <w:rFonts w:eastAsia="Times New Roman" w:cs="Arial"/>
          <w:bCs/>
          <w:szCs w:val="24"/>
        </w:rPr>
        <w:t xml:space="preserve"> a bibliográfia a dolgozat szerves részét képezik</w:t>
      </w:r>
      <w:r>
        <w:rPr>
          <w:rFonts w:eastAsia="Times New Roman" w:cs="Arial"/>
          <w:bCs/>
          <w:szCs w:val="24"/>
        </w:rPr>
        <w:t>.</w:t>
      </w:r>
    </w:p>
    <w:p w:rsidR="009F37F6" w:rsidRDefault="009F37F6" w:rsidP="009F37F6">
      <w:pPr>
        <w:shd w:val="clear" w:color="auto" w:fill="FFFFFF"/>
        <w:spacing w:before="120" w:after="120" w:line="336" w:lineRule="auto"/>
        <w:jc w:val="both"/>
        <w:rPr>
          <w:rFonts w:ascii="Arial" w:eastAsia="Times New Roman" w:hAnsi="Arial" w:cs="Arial"/>
          <w:b/>
          <w:bCs/>
          <w:color w:val="555555"/>
          <w:sz w:val="19"/>
          <w:szCs w:val="19"/>
        </w:rPr>
      </w:pP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u w:val="single"/>
        </w:rPr>
        <w:t>Cím</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A dolgozat címe utal a dolgozat központi témaköreire. Amennyiben szükséges, magyarázó alcím is adható.</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u w:val="single"/>
        </w:rPr>
        <w:t>Bevezető rész</w:t>
      </w:r>
    </w:p>
    <w:p w:rsidR="009F37F6"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A dolgozat bevezető része tartalmazza a témaválasztás indoklását, a vizsgálat tárgyát képező probléma felvetését.</w:t>
      </w:r>
    </w:p>
    <w:p w:rsidR="009F37F6" w:rsidRPr="002117B3" w:rsidRDefault="009F37F6" w:rsidP="009F37F6">
      <w:pPr>
        <w:shd w:val="clear" w:color="auto" w:fill="FFFFFF"/>
        <w:spacing w:before="120" w:after="120" w:line="336" w:lineRule="auto"/>
        <w:jc w:val="both"/>
        <w:rPr>
          <w:rFonts w:eastAsia="Times New Roman" w:cs="Tahoma"/>
          <w:szCs w:val="24"/>
        </w:rPr>
      </w:pP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u w:val="single"/>
        </w:rPr>
        <w:t>A dolgozat központi témakörének kifejtése</w:t>
      </w:r>
    </w:p>
    <w:p w:rsidR="009F37F6"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A problémakörrel kapcsolatos szakirodalom feltérképezése, értékelése, a dolgozat megállapításainak kifejtése, és érvekkel való alátámasztása.</w:t>
      </w:r>
    </w:p>
    <w:p w:rsidR="009F37F6" w:rsidRPr="002117B3" w:rsidRDefault="009F37F6" w:rsidP="009F37F6">
      <w:pPr>
        <w:shd w:val="clear" w:color="auto" w:fill="FFFFFF"/>
        <w:spacing w:before="120" w:after="120" w:line="336" w:lineRule="auto"/>
        <w:jc w:val="both"/>
        <w:rPr>
          <w:rFonts w:eastAsia="Times New Roman" w:cs="Tahoma"/>
          <w:szCs w:val="24"/>
        </w:rPr>
      </w:pP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u w:val="single"/>
        </w:rPr>
        <w:t>Összegzés</w:t>
      </w:r>
    </w:p>
    <w:p w:rsidR="009F37F6" w:rsidRPr="00FF727B" w:rsidRDefault="009F37F6" w:rsidP="009F37F6">
      <w:pPr>
        <w:shd w:val="clear" w:color="auto" w:fill="FFFFFF"/>
        <w:spacing w:line="336" w:lineRule="auto"/>
        <w:jc w:val="both"/>
        <w:rPr>
          <w:rFonts w:eastAsia="Times New Roman" w:cs="Tahoma"/>
          <w:szCs w:val="24"/>
        </w:rPr>
      </w:pPr>
      <w:r w:rsidRPr="002117B3">
        <w:rPr>
          <w:rFonts w:eastAsia="Times New Roman" w:cs="Tahoma"/>
          <w:szCs w:val="24"/>
        </w:rPr>
        <w:t>A dolgozat eredményeinek, következtetéseinek összefoglalása, esetleg a további vizsgálati irányok kijelölése.</w:t>
      </w:r>
    </w:p>
    <w:p w:rsidR="009F37F6" w:rsidRPr="009F37F6" w:rsidRDefault="009F37F6" w:rsidP="009F37F6">
      <w:pPr>
        <w:shd w:val="clear" w:color="auto" w:fill="FFFFFF"/>
        <w:spacing w:before="120" w:after="120" w:line="336" w:lineRule="auto"/>
        <w:jc w:val="both"/>
        <w:rPr>
          <w:rFonts w:ascii="Times New Roman" w:eastAsia="Times New Roman" w:hAnsi="Times New Roman"/>
          <w:sz w:val="28"/>
          <w:szCs w:val="24"/>
        </w:rPr>
      </w:pPr>
      <w:r w:rsidRPr="009F37F6">
        <w:rPr>
          <w:rFonts w:ascii="Times New Roman" w:eastAsia="Times New Roman" w:hAnsi="Times New Roman"/>
          <w:b/>
          <w:bCs/>
          <w:sz w:val="28"/>
          <w:szCs w:val="24"/>
        </w:rPr>
        <w:lastRenderedPageBreak/>
        <w:t>Stilisztikai, nyelvhelyesség, helyesírás</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xml:space="preserve">A Helyesírási szabályzat 11. kiadása </w:t>
      </w:r>
      <w:r>
        <w:rPr>
          <w:rFonts w:eastAsia="Times New Roman" w:cs="Tahoma"/>
          <w:szCs w:val="24"/>
        </w:rPr>
        <w:t xml:space="preserve">(Akadémiai Kiadó) </w:t>
      </w:r>
      <w:r w:rsidRPr="002117B3">
        <w:rPr>
          <w:rFonts w:eastAsia="Times New Roman" w:cs="Tahoma"/>
          <w:szCs w:val="24"/>
        </w:rPr>
        <w:t>a mérvadó. Helyesírási szempontból javítatlan szöveg érdemjegye automatikusan elégtelen.</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9F37F6" w:rsidRDefault="009F37F6" w:rsidP="009F37F6">
      <w:pPr>
        <w:shd w:val="clear" w:color="auto" w:fill="FFFFFF"/>
        <w:spacing w:before="120" w:after="120" w:line="336" w:lineRule="auto"/>
        <w:jc w:val="both"/>
        <w:rPr>
          <w:rFonts w:ascii="Times New Roman" w:eastAsia="Times New Roman" w:hAnsi="Times New Roman"/>
          <w:b/>
          <w:sz w:val="28"/>
          <w:szCs w:val="24"/>
        </w:rPr>
      </w:pPr>
      <w:r w:rsidRPr="009F37F6">
        <w:rPr>
          <w:rFonts w:ascii="Times New Roman" w:eastAsia="Times New Roman" w:hAnsi="Times New Roman"/>
          <w:b/>
          <w:sz w:val="28"/>
          <w:szCs w:val="24"/>
        </w:rPr>
        <w:t> A dolgozat sikerét veszélyezteti, ha:</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a dolgozat egyes főbb részei közötti összhang súlyosan sérül</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a dolgozat több mint 1 bekezdés (kb. 3-4 mondat) terjedelemben szó szerinti formában vagy azt megközelítő módon idegen műből építkezik az eredeti forrás megjelölése nélkül (A plágium más szerzők gondolatainak, fogalmainak, szavainak, mondatainak használata anélkül, hogy erre az írás készítője írásában utalna. Lehet és kell is mások gondolatait ismerni és felhasználni, de nem lehet őket sajátunkként feltüntetni.)</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a dolgozat alapvető tárgyi tévedések sorozatát tartalmazza</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a dolgozat terjedelme az elvárásoktól jelentősen eltér</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a dolgozatban a helyesírási, nyelvtani, stilisztikai hibák bántó mértékben fordulnak elő.</w:t>
      </w:r>
    </w:p>
    <w:p w:rsidR="009F37F6" w:rsidRPr="002117B3" w:rsidRDefault="009F37F6" w:rsidP="009F37F6">
      <w:pPr>
        <w:shd w:val="clear" w:color="auto" w:fill="FFFFFF"/>
        <w:spacing w:before="120" w:after="120" w:line="336" w:lineRule="auto"/>
        <w:jc w:val="both"/>
        <w:rPr>
          <w:rFonts w:eastAsia="Times New Roman" w:cs="Tahoma"/>
          <w:szCs w:val="24"/>
        </w:rPr>
      </w:pPr>
      <w:r w:rsidRPr="002117B3">
        <w:rPr>
          <w:rFonts w:eastAsia="Times New Roman" w:cs="Tahoma"/>
          <w:szCs w:val="24"/>
        </w:rPr>
        <w:t> </w:t>
      </w:r>
    </w:p>
    <w:p w:rsidR="009F37F6" w:rsidRPr="002117B3" w:rsidRDefault="009F37F6" w:rsidP="009F37F6">
      <w:pPr>
        <w:shd w:val="clear" w:color="auto" w:fill="FFFFFF"/>
        <w:spacing w:before="120" w:after="120" w:line="336" w:lineRule="auto"/>
        <w:jc w:val="both"/>
        <w:rPr>
          <w:szCs w:val="24"/>
        </w:rPr>
      </w:pPr>
    </w:p>
    <w:p w:rsidR="00A4265A" w:rsidRDefault="00A4265A"/>
    <w:sectPr w:rsidR="00A4265A" w:rsidSect="00771F9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6DF" w:rsidRDefault="00E676DF" w:rsidP="009F37F6">
      <w:pPr>
        <w:spacing w:line="240" w:lineRule="auto"/>
      </w:pPr>
      <w:r>
        <w:separator/>
      </w:r>
    </w:p>
  </w:endnote>
  <w:endnote w:type="continuationSeparator" w:id="0">
    <w:p w:rsidR="00E676DF" w:rsidRDefault="00E676DF" w:rsidP="009F37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141610"/>
      <w:docPartObj>
        <w:docPartGallery w:val="Page Numbers (Bottom of Page)"/>
        <w:docPartUnique/>
      </w:docPartObj>
    </w:sdtPr>
    <w:sdtContent>
      <w:p w:rsidR="009F37F6" w:rsidRDefault="009F37F6">
        <w:pPr>
          <w:pStyle w:val="llb"/>
          <w:jc w:val="right"/>
        </w:pPr>
        <w:fldSimple w:instr=" PAGE   \* MERGEFORMAT ">
          <w:r>
            <w:rPr>
              <w:noProof/>
            </w:rPr>
            <w:t>1</w:t>
          </w:r>
        </w:fldSimple>
      </w:p>
    </w:sdtContent>
  </w:sdt>
  <w:p w:rsidR="009F37F6" w:rsidRDefault="009F37F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6DF" w:rsidRDefault="00E676DF" w:rsidP="009F37F6">
      <w:pPr>
        <w:spacing w:line="240" w:lineRule="auto"/>
      </w:pPr>
      <w:r>
        <w:separator/>
      </w:r>
    </w:p>
  </w:footnote>
  <w:footnote w:type="continuationSeparator" w:id="0">
    <w:p w:rsidR="00E676DF" w:rsidRDefault="00E676DF" w:rsidP="009F37F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9F37F6"/>
    <w:rsid w:val="009F37F6"/>
    <w:rsid w:val="00A4265A"/>
    <w:rsid w:val="00E676D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37F6"/>
    <w:pPr>
      <w:spacing w:after="0" w:line="360" w:lineRule="auto"/>
    </w:pPr>
    <w:rPr>
      <w:rFonts w:ascii="Garamond" w:eastAsia="Calibri" w:hAnsi="Garamond" w:cs="Times New Roman"/>
      <w:sz w:val="24"/>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F37F6"/>
    <w:rPr>
      <w:strike w:val="0"/>
      <w:dstrike w:val="0"/>
      <w:color w:val="DA7024"/>
      <w:u w:val="none"/>
      <w:effect w:val="none"/>
    </w:rPr>
  </w:style>
  <w:style w:type="paragraph" w:styleId="lfej">
    <w:name w:val="header"/>
    <w:basedOn w:val="Norml"/>
    <w:link w:val="lfejChar"/>
    <w:uiPriority w:val="99"/>
    <w:semiHidden/>
    <w:unhideWhenUsed/>
    <w:rsid w:val="009F37F6"/>
    <w:pPr>
      <w:tabs>
        <w:tab w:val="center" w:pos="4536"/>
        <w:tab w:val="right" w:pos="9072"/>
      </w:tabs>
      <w:spacing w:line="240" w:lineRule="auto"/>
    </w:pPr>
  </w:style>
  <w:style w:type="character" w:customStyle="1" w:styleId="lfejChar">
    <w:name w:val="Élőfej Char"/>
    <w:basedOn w:val="Bekezdsalapbettpusa"/>
    <w:link w:val="lfej"/>
    <w:uiPriority w:val="99"/>
    <w:semiHidden/>
    <w:rsid w:val="009F37F6"/>
    <w:rPr>
      <w:rFonts w:ascii="Garamond" w:eastAsia="Calibri" w:hAnsi="Garamond" w:cs="Times New Roman"/>
      <w:sz w:val="24"/>
      <w:szCs w:val="20"/>
      <w:lang w:val="hu-HU" w:eastAsia="hu-HU"/>
    </w:rPr>
  </w:style>
  <w:style w:type="paragraph" w:styleId="llb">
    <w:name w:val="footer"/>
    <w:basedOn w:val="Norml"/>
    <w:link w:val="llbChar"/>
    <w:uiPriority w:val="99"/>
    <w:unhideWhenUsed/>
    <w:rsid w:val="009F37F6"/>
    <w:pPr>
      <w:tabs>
        <w:tab w:val="center" w:pos="4536"/>
        <w:tab w:val="right" w:pos="9072"/>
      </w:tabs>
      <w:spacing w:line="240" w:lineRule="auto"/>
    </w:pPr>
  </w:style>
  <w:style w:type="character" w:customStyle="1" w:styleId="llbChar">
    <w:name w:val="Élőláb Char"/>
    <w:basedOn w:val="Bekezdsalapbettpusa"/>
    <w:link w:val="llb"/>
    <w:uiPriority w:val="99"/>
    <w:rsid w:val="009F37F6"/>
    <w:rPr>
      <w:rFonts w:ascii="Garamond" w:eastAsia="Calibri" w:hAnsi="Garamond" w:cs="Times New Roman"/>
      <w:sz w:val="24"/>
      <w:szCs w:val="20"/>
      <w:lang w:val="hu-HU"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pool.hu/hypermedi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Dobsai</dc:creator>
  <cp:lastModifiedBy>Gabriela Dobsai</cp:lastModifiedBy>
  <cp:revision>1</cp:revision>
  <dcterms:created xsi:type="dcterms:W3CDTF">2015-05-03T09:16:00Z</dcterms:created>
  <dcterms:modified xsi:type="dcterms:W3CDTF">2015-05-03T09:21:00Z</dcterms:modified>
</cp:coreProperties>
</file>