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D9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Sveučilište Josipa Jurja Strossmayera u Osijeku, Filozofski fakultet Osijek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02321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03014185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58868871646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Lorenza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Jagera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 9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proofErr w:type="spellStart"/>
      <w:r w:rsidRPr="00B80626">
        <w:rPr>
          <w:rFonts w:ascii="Times New Roman" w:hAnsi="Times New Roman" w:cs="Times New Roman"/>
          <w:b/>
          <w:sz w:val="24"/>
          <w:szCs w:val="24"/>
        </w:rPr>
        <w:t>županije:</w:t>
      </w:r>
      <w:r w:rsidRPr="00B80626">
        <w:rPr>
          <w:rFonts w:ascii="Times New Roman" w:hAnsi="Times New Roman" w:cs="Times New Roman"/>
          <w:sz w:val="24"/>
          <w:szCs w:val="24"/>
        </w:rPr>
        <w:t>XIV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80626">
        <w:rPr>
          <w:rFonts w:ascii="Times New Roman" w:hAnsi="Times New Roman" w:cs="Times New Roman"/>
          <w:sz w:val="24"/>
          <w:szCs w:val="24"/>
        </w:rPr>
        <w:t>-12</w:t>
      </w:r>
    </w:p>
    <w:p w:rsidR="005F45D9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5F45D9" w:rsidRPr="00B80626" w:rsidRDefault="005F45D9" w:rsidP="005F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UZ FINANCIJSKE IZVJEŠTAJE ZA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8062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</w:rPr>
      </w:pPr>
      <w:r w:rsidRPr="00BB223B">
        <w:rPr>
          <w:rFonts w:ascii="Times New Roman" w:hAnsi="Times New Roman" w:cs="Times New Roman"/>
          <w:sz w:val="24"/>
        </w:rPr>
        <w:t>Djelatnost Fakulteta je visoko obrazovanje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ustrojavanje i izvođenje preddiplomskih, diplomskih i poslijediplomskih sveučilišnih studija i poslijediplomskih specijalističkih studija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organizacija i izvedba studijskih programa stručnih studija</w:t>
      </w:r>
      <w:r>
        <w:rPr>
          <w:rFonts w:ascii="Times New Roman" w:hAnsi="Times New Roman" w:cs="Times New Roman"/>
          <w:sz w:val="24"/>
        </w:rPr>
        <w:t>,</w:t>
      </w:r>
      <w:r w:rsidRPr="00BB223B">
        <w:rPr>
          <w:rFonts w:ascii="Times New Roman" w:hAnsi="Times New Roman" w:cs="Times New Roman"/>
          <w:sz w:val="24"/>
        </w:rPr>
        <w:t xml:space="preserve"> istraživanje u području društvenih i humanističkih znanosti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znanstvenoistraživački rad u znanstvenim poljima u okviru društvenih i humanističkih znanosti, te u interdisciplinarnim područjima znanosti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organizacija i izvođenje programa cjeloživotnog učenja te programa stručnog usavršavanja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izdavačka, knjižnična i informatička djelatnost za potrebe nastave, znanstvenog i stručnog rada te za potrebe promidžbe Fakulteta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prodaja promotivnih materijala za potrebe promidžbe Fakulteta te prodaja vlastitih izdanja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recenzija i revizija projekata i studija, te izrada znanstveno-istraživačkih, stručnih i razvojnih projekata, elaborata i znanstveno-istraživačkih studija iz znanstvenih područja Humanističkih i Društvenih znanosti - organiziranje znanstvenih, stručnih i drugih skupova, savjetovanja i seminara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usluge informacijskog društva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ostalo obrazovanje i poučavanje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obrazovanje odraslih (programi učenja stranih jezika, organizacija i izvedba programa obrazovanja odraslih, programi usavršavanja)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računalno programiranje, savjetovanje i djelatnosti povezane s njima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 xml:space="preserve">ostale uslužne djelatnosti u vezi s informacijskom tehnologijom i računalima - prevoditeljske usluge i usluge tumača. </w:t>
      </w:r>
    </w:p>
    <w:p w:rsidR="005F45D9" w:rsidRPr="004E05C3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4E05C3">
        <w:rPr>
          <w:rFonts w:ascii="Times New Roman" w:hAnsi="Times New Roman" w:cs="Times New Roman"/>
          <w:sz w:val="24"/>
          <w:szCs w:val="24"/>
        </w:rPr>
        <w:t>Misija Filozofskog fakulteta je osigurati i postići izvrsnost u svakom području svoga obrazovnog i znanstvenog djelovanja na razini matičnog sveučilišta, te na nacionalnoj i međunarodnoj razini. Fakultet svoju misiju obavlja u interakciji s društvenom zajednicom, promičući socijalni utjecaj vlastite obrazovne i znanstvene djelatnosti.</w:t>
      </w:r>
    </w:p>
    <w:p w:rsidR="005F45D9" w:rsidRPr="00BB223B" w:rsidRDefault="005F45D9" w:rsidP="005F45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Dužnost dekana do 31. svibnja 2021. godine obavljao je izv. prof. dr. </w:t>
      </w:r>
      <w:proofErr w:type="spellStart"/>
      <w:r>
        <w:rPr>
          <w:rFonts w:ascii="Times New Roman" w:hAnsi="Times New Roman" w:cs="Times New Roman"/>
          <w:sz w:val="24"/>
        </w:rPr>
        <w:t>sc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Leonard</w:t>
      </w:r>
      <w:proofErr w:type="spellEnd"/>
      <w:r>
        <w:rPr>
          <w:rFonts w:ascii="Times New Roman" w:hAnsi="Times New Roman" w:cs="Times New Roman"/>
          <w:sz w:val="24"/>
        </w:rPr>
        <w:t xml:space="preserve"> Pon, a od 1. lipnja 2021. godine dužnost dekana je preuzeo izv. prof. dr. </w:t>
      </w:r>
      <w:proofErr w:type="spellStart"/>
      <w:r>
        <w:rPr>
          <w:rFonts w:ascii="Times New Roman" w:hAnsi="Times New Roman" w:cs="Times New Roman"/>
          <w:sz w:val="24"/>
        </w:rPr>
        <w:t>sc</w:t>
      </w:r>
      <w:proofErr w:type="spellEnd"/>
      <w:r>
        <w:rPr>
          <w:rFonts w:ascii="Times New Roman" w:hAnsi="Times New Roman" w:cs="Times New Roman"/>
          <w:sz w:val="24"/>
        </w:rPr>
        <w:t xml:space="preserve">. Ivan </w:t>
      </w:r>
      <w:proofErr w:type="spellStart"/>
      <w:r>
        <w:rPr>
          <w:rFonts w:ascii="Times New Roman" w:hAnsi="Times New Roman" w:cs="Times New Roman"/>
          <w:sz w:val="24"/>
        </w:rPr>
        <w:t>Trojan</w:t>
      </w:r>
      <w:proofErr w:type="spellEnd"/>
      <w:r>
        <w:rPr>
          <w:rFonts w:ascii="Times New Roman" w:hAnsi="Times New Roman" w:cs="Times New Roman"/>
          <w:sz w:val="24"/>
        </w:rPr>
        <w:t>. Voditelj ureda za računovodstveno-financijske poslove je  Mario Varga koji je sastavio financijske izvještaje i bilješke uz financijske izvještaje za 2021. godinu.</w:t>
      </w: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Zakonski propisi prema kojima Filozofski fakultet posluje su Statut Filozofskog fakulteta, Zakon o znanstvenoj djelatnosti i visokom obrazovanju, Pravilnik o studijima i studiranju na Sveučilištu</w:t>
      </w:r>
      <w:r w:rsidR="00285001">
        <w:rPr>
          <w:rFonts w:ascii="Times New Roman" w:hAnsi="Times New Roman" w:cs="Times New Roman"/>
          <w:sz w:val="24"/>
          <w:szCs w:val="24"/>
        </w:rPr>
        <w:t>, Zakon o proračunu, Zakon o porezu na dohodak, Pravilnik o proračunskom računovodstvu i računskom planu, Pravilnik o financijskom izvještavanju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svim ostalima Zakonima i Pravilnicima kojima posluju Fakulteti</w:t>
      </w:r>
      <w:r>
        <w:rPr>
          <w:rFonts w:ascii="Times New Roman" w:hAnsi="Times New Roman" w:cs="Times New Roman"/>
          <w:sz w:val="24"/>
          <w:szCs w:val="24"/>
        </w:rPr>
        <w:t xml:space="preserve"> i javne institucije u Republici Hrvatskoj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Pr="00B80626">
        <w:rPr>
          <w:rFonts w:ascii="Times New Roman" w:hAnsi="Times New Roman" w:cs="Times New Roman"/>
          <w:b/>
          <w:sz w:val="24"/>
          <w:szCs w:val="24"/>
        </w:rPr>
        <w:t>ILJEŠKE UZ BILANCU</w:t>
      </w:r>
    </w:p>
    <w:p w:rsidR="005F45D9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 xml:space="preserve">Tablica 1. </w:t>
      </w:r>
      <w:r w:rsidRPr="00B80626">
        <w:rPr>
          <w:rFonts w:ascii="Times New Roman" w:hAnsi="Times New Roman" w:cs="Times New Roman"/>
          <w:sz w:val="24"/>
          <w:szCs w:val="24"/>
        </w:rPr>
        <w:t>Popis sudskih sporova u tijeku</w:t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174"/>
        <w:gridCol w:w="1116"/>
        <w:gridCol w:w="1205"/>
        <w:gridCol w:w="1608"/>
        <w:gridCol w:w="1423"/>
      </w:tblGrid>
      <w:tr w:rsidR="005F45D9" w:rsidRPr="00B80626" w:rsidTr="00C816E3">
        <w:trPr>
          <w:trHeight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5F45D9" w:rsidRPr="00B80626" w:rsidTr="00C816E3">
        <w:trPr>
          <w:trHeight w:val="4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Filozofski fakultet Osijek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Z.H.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Tužba zbog parkirališta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15.712,50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15.712,50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tijekom 202</w:t>
            </w:r>
            <w:r w:rsidR="00214F3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u tijeku</w:t>
            </w:r>
          </w:p>
        </w:tc>
      </w:tr>
      <w:tr w:rsidR="005F45D9" w:rsidRPr="00B80626" w:rsidTr="00C816E3">
        <w:trPr>
          <w:trHeight w:val="4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Filozofski fakultet Osijek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aknada štete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222.900,00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222.900,00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tijekom 2023. godine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17. travnja 2019</w:t>
            </w: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</w:t>
            </w:r>
          </w:p>
        </w:tc>
      </w:tr>
      <w:tr w:rsidR="00554247" w:rsidRPr="00B80626" w:rsidTr="00C816E3">
        <w:trPr>
          <w:trHeight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47" w:rsidRPr="00B80626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Filozofski fakultet Osijek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47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Zaposlenici Filozofskog fakulteta Osijek koji su tužili preko Sindikata znanosti i obrazovanja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Pr="00B80626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Naknada razlike plaće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554247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381.772,19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381.772,19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tijekom 2022. godine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Pr="00B80626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2020. godina</w:t>
            </w:r>
          </w:p>
        </w:tc>
      </w:tr>
    </w:tbl>
    <w:p w:rsidR="00C816E3" w:rsidRDefault="00C816E3" w:rsidP="00214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F3C" w:rsidRPr="00214F3C" w:rsidRDefault="00214F3C" w:rsidP="00214F3C">
      <w:pPr>
        <w:jc w:val="both"/>
        <w:rPr>
          <w:rFonts w:ascii="Times New Roman" w:hAnsi="Times New Roman" w:cs="Times New Roman"/>
          <w:sz w:val="24"/>
          <w:szCs w:val="24"/>
        </w:rPr>
      </w:pPr>
      <w:r w:rsidRPr="00214F3C">
        <w:rPr>
          <w:rFonts w:ascii="Times New Roman" w:hAnsi="Times New Roman" w:cs="Times New Roman"/>
          <w:sz w:val="24"/>
          <w:szCs w:val="24"/>
        </w:rPr>
        <w:t>Imovina Filozofskog fakulteta u Osijeku iznosi 30.686.486 kuna, a obveze i vlastiti izvori iznose  30.686.486 kuna. Iz toga se vidi da je bilanca na dan 31.12.2021. godine u ravnoteži.</w:t>
      </w:r>
    </w:p>
    <w:p w:rsidR="00214F3C" w:rsidRDefault="00214F3C" w:rsidP="005F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002 – Nefinancijska imovina</w:t>
      </w:r>
    </w:p>
    <w:p w:rsidR="00B70400" w:rsidRDefault="00214F3C" w:rsidP="00742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Nefinancijska imovina iznosi 19.563.670 kuna, a sastoji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u iznosu 660.153 kune, proizvedene dugotrajne imovine u iznosu 18.358.880 kuna, proizvedene kratkotrajne imovine u iznosu </w:t>
      </w:r>
      <w:r w:rsidR="00B70400">
        <w:rPr>
          <w:rFonts w:ascii="Times New Roman" w:hAnsi="Times New Roman" w:cs="Times New Roman"/>
          <w:sz w:val="24"/>
          <w:szCs w:val="24"/>
        </w:rPr>
        <w:t>544.637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B70400">
        <w:rPr>
          <w:rFonts w:ascii="Times New Roman" w:hAnsi="Times New Roman" w:cs="Times New Roman"/>
          <w:sz w:val="24"/>
          <w:szCs w:val="24"/>
        </w:rPr>
        <w:t>.</w:t>
      </w:r>
      <w:r w:rsidR="00FC6F82">
        <w:rPr>
          <w:rFonts w:ascii="Times New Roman" w:hAnsi="Times New Roman" w:cs="Times New Roman"/>
          <w:sz w:val="24"/>
          <w:szCs w:val="24"/>
        </w:rPr>
        <w:t xml:space="preserve"> Knjigovodstvena vrijednost </w:t>
      </w:r>
      <w:r w:rsidR="00FC6F82">
        <w:rPr>
          <w:rFonts w:ascii="Times New Roman" w:hAnsi="Times New Roman" w:cs="Times New Roman"/>
          <w:sz w:val="24"/>
          <w:szCs w:val="24"/>
        </w:rPr>
        <w:t>sitnog inventara u iznosu 554.378 kuna</w:t>
      </w:r>
      <w:r w:rsidR="00FC6F82">
        <w:rPr>
          <w:rFonts w:ascii="Times New Roman" w:hAnsi="Times New Roman" w:cs="Times New Roman"/>
          <w:sz w:val="24"/>
          <w:szCs w:val="24"/>
        </w:rPr>
        <w:t>.</w:t>
      </w:r>
    </w:p>
    <w:p w:rsidR="00B70400" w:rsidRPr="00B70400" w:rsidRDefault="00B70400" w:rsidP="005F45D9">
      <w:pPr>
        <w:rPr>
          <w:rFonts w:ascii="Times New Roman" w:hAnsi="Times New Roman" w:cs="Times New Roman"/>
          <w:b/>
          <w:sz w:val="24"/>
          <w:szCs w:val="24"/>
        </w:rPr>
      </w:pPr>
      <w:r w:rsidRPr="00B70400">
        <w:rPr>
          <w:rFonts w:ascii="Times New Roman" w:hAnsi="Times New Roman" w:cs="Times New Roman"/>
          <w:b/>
          <w:sz w:val="24"/>
          <w:szCs w:val="24"/>
        </w:rPr>
        <w:t>AOP 063 – Financijska imovina</w:t>
      </w:r>
    </w:p>
    <w:p w:rsidR="00214F3C" w:rsidRDefault="00B70400" w:rsidP="00B7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imovina iznosi 11.122.816 kuna, a sastoji se od </w:t>
      </w:r>
      <w:r w:rsidR="00214F3C">
        <w:rPr>
          <w:rFonts w:ascii="Times New Roman" w:hAnsi="Times New Roman" w:cs="Times New Roman"/>
          <w:sz w:val="24"/>
          <w:szCs w:val="24"/>
        </w:rPr>
        <w:t>novca u banci i blagajni u iznosu 6.870.407 kuna</w:t>
      </w:r>
      <w:r>
        <w:rPr>
          <w:rFonts w:ascii="Times New Roman" w:hAnsi="Times New Roman" w:cs="Times New Roman"/>
          <w:sz w:val="24"/>
          <w:szCs w:val="24"/>
        </w:rPr>
        <w:t>, ostalih potraživanja u iznosu 168.345 kuna, potraživanja za prihode poslovanja u iznosu 436.954 kune, potraživanja od prodaje nefinancijske imovine u iznosu 80.768 kuna i rashoda budućih razdoblja i nedospjele naplate prihoda u iznosu 3.566.342 kune.</w:t>
      </w:r>
    </w:p>
    <w:p w:rsidR="00B70400" w:rsidRPr="00742814" w:rsidRDefault="00742814" w:rsidP="00B7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814">
        <w:rPr>
          <w:rFonts w:ascii="Times New Roman" w:hAnsi="Times New Roman" w:cs="Times New Roman"/>
          <w:b/>
          <w:sz w:val="24"/>
          <w:szCs w:val="24"/>
        </w:rPr>
        <w:t>AOP  170 – Obveze</w:t>
      </w:r>
    </w:p>
    <w:p w:rsidR="00742814" w:rsidRDefault="00C468DF" w:rsidP="00B7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na dan 31. prosinca 2021. godine iznose </w:t>
      </w:r>
      <w:r w:rsidR="005B2FF5">
        <w:rPr>
          <w:rFonts w:ascii="Times New Roman" w:hAnsi="Times New Roman" w:cs="Times New Roman"/>
          <w:sz w:val="24"/>
          <w:szCs w:val="24"/>
        </w:rPr>
        <w:t>4.016.339 kuna, a sastoje se od obveza za plaću za prosinac 2021. godine koja se isplaćuje preko riznice u siječnju u iznosu 3.497.181 kune, materijalnih rashoda u iznosu 335.551 kuna i obveza za financijske rashode u iznosu 2.788 kuna</w:t>
      </w:r>
      <w:r w:rsidR="00D43293">
        <w:rPr>
          <w:rFonts w:ascii="Times New Roman" w:hAnsi="Times New Roman" w:cs="Times New Roman"/>
          <w:sz w:val="24"/>
          <w:szCs w:val="24"/>
        </w:rPr>
        <w:t>, te ostalih tekućih obveza u iznosu 180.819 kuna</w:t>
      </w:r>
      <w:r w:rsidR="005B2FF5">
        <w:rPr>
          <w:rFonts w:ascii="Times New Roman" w:hAnsi="Times New Roman" w:cs="Times New Roman"/>
          <w:sz w:val="24"/>
          <w:szCs w:val="24"/>
        </w:rPr>
        <w:t>. Detaljniji opis obveza bit će objašnjen u izvještaju OBVEZE ovih Bilješki uz financijske izvještaje.</w:t>
      </w:r>
    </w:p>
    <w:p w:rsidR="005B2FF5" w:rsidRPr="005B2FF5" w:rsidRDefault="005B2FF5" w:rsidP="00B7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F5">
        <w:rPr>
          <w:rFonts w:ascii="Times New Roman" w:hAnsi="Times New Roman" w:cs="Times New Roman"/>
          <w:b/>
          <w:sz w:val="24"/>
          <w:szCs w:val="24"/>
        </w:rPr>
        <w:t>AOP 231 – Vlastiti izvori</w:t>
      </w:r>
    </w:p>
    <w:p w:rsidR="00742814" w:rsidRPr="00214F3C" w:rsidRDefault="005B2FF5" w:rsidP="00B7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 iznose 26.670.147 kuna, a sastoje se od vlastitih izvora i ispravka vlastitih izvora u iznosu 19.563.671 kuna, viška prihoda u iznosu 6.591.213 kune, obračunatih prihoda poslovanja u iznosu 434.495 kuna, obračunatih prihoda od prodaje nefinancijske imovine u iznosu 80.768 kuna.</w:t>
      </w:r>
    </w:p>
    <w:p w:rsidR="003F6D04" w:rsidRDefault="003F6D04" w:rsidP="005F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003 </w:t>
      </w:r>
      <w:r w:rsidR="00172B2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2B2F">
        <w:rPr>
          <w:rFonts w:ascii="Times New Roman" w:hAnsi="Times New Roman" w:cs="Times New Roman"/>
          <w:b/>
          <w:sz w:val="24"/>
          <w:szCs w:val="24"/>
        </w:rPr>
        <w:t>Neproizvedena</w:t>
      </w:r>
      <w:proofErr w:type="spellEnd"/>
      <w:r w:rsidR="00172B2F">
        <w:rPr>
          <w:rFonts w:ascii="Times New Roman" w:hAnsi="Times New Roman" w:cs="Times New Roman"/>
          <w:b/>
          <w:sz w:val="24"/>
          <w:szCs w:val="24"/>
        </w:rPr>
        <w:t xml:space="preserve"> dugotrajna imovina</w:t>
      </w:r>
    </w:p>
    <w:p w:rsidR="00172B2F" w:rsidRDefault="00172B2F" w:rsidP="00172B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dugotrajna imovina se sastoji od građevinskog zemljišta u iznosu 660.153 kune.</w:t>
      </w:r>
    </w:p>
    <w:p w:rsidR="00172B2F" w:rsidRPr="00172B2F" w:rsidRDefault="00172B2F" w:rsidP="005F45D9">
      <w:pPr>
        <w:rPr>
          <w:rFonts w:ascii="Times New Roman" w:hAnsi="Times New Roman" w:cs="Times New Roman"/>
          <w:b/>
          <w:sz w:val="24"/>
          <w:szCs w:val="24"/>
        </w:rPr>
      </w:pPr>
      <w:r w:rsidRPr="00172B2F">
        <w:rPr>
          <w:rFonts w:ascii="Times New Roman" w:hAnsi="Times New Roman" w:cs="Times New Roman"/>
          <w:b/>
          <w:sz w:val="24"/>
          <w:szCs w:val="24"/>
        </w:rPr>
        <w:lastRenderedPageBreak/>
        <w:t>AOP 007 – Proizvedena dugotrajna imovina</w:t>
      </w:r>
    </w:p>
    <w:p w:rsidR="00172B2F" w:rsidRPr="00172B2F" w:rsidRDefault="00172B2F" w:rsidP="00172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se sastoji od zgrade Fakulteta i zgrade knjižnice </w:t>
      </w:r>
      <w:r w:rsidR="00511827">
        <w:rPr>
          <w:rFonts w:ascii="Times New Roman" w:hAnsi="Times New Roman" w:cs="Times New Roman"/>
          <w:sz w:val="24"/>
          <w:szCs w:val="24"/>
        </w:rPr>
        <w:t xml:space="preserve">knjigovodstvene </w:t>
      </w:r>
      <w:r>
        <w:rPr>
          <w:rFonts w:ascii="Times New Roman" w:hAnsi="Times New Roman" w:cs="Times New Roman"/>
          <w:sz w:val="24"/>
          <w:szCs w:val="24"/>
        </w:rPr>
        <w:t>vrijednosti 31.</w:t>
      </w:r>
      <w:r w:rsidR="00D43293">
        <w:rPr>
          <w:rFonts w:ascii="Times New Roman" w:hAnsi="Times New Roman" w:cs="Times New Roman"/>
          <w:sz w:val="24"/>
          <w:szCs w:val="24"/>
        </w:rPr>
        <w:t>420.627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kune, a amortizirana vrijednost je 15.662.875 kuna. Time je sadašnja</w:t>
      </w:r>
      <w:r w:rsidR="00511827">
        <w:rPr>
          <w:rFonts w:ascii="Times New Roman" w:hAnsi="Times New Roman" w:cs="Times New Roman"/>
          <w:sz w:val="24"/>
          <w:szCs w:val="24"/>
        </w:rPr>
        <w:t xml:space="preserve"> knjigovodstvena</w:t>
      </w:r>
      <w:r>
        <w:rPr>
          <w:rFonts w:ascii="Times New Roman" w:hAnsi="Times New Roman" w:cs="Times New Roman"/>
          <w:sz w:val="24"/>
          <w:szCs w:val="24"/>
        </w:rPr>
        <w:t xml:space="preserve"> vrijednost zgrada 15.757.752 kune.</w:t>
      </w:r>
      <w:r w:rsidR="00511827">
        <w:rPr>
          <w:rFonts w:ascii="Times New Roman" w:hAnsi="Times New Roman" w:cs="Times New Roman"/>
          <w:sz w:val="24"/>
          <w:szCs w:val="24"/>
        </w:rPr>
        <w:t xml:space="preserve"> Treba napomenuti da to nije tržišna vrijednost zgrada.</w:t>
      </w:r>
    </w:p>
    <w:p w:rsidR="005F45D9" w:rsidRPr="00B80626" w:rsidRDefault="005F45D9" w:rsidP="005F45D9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01</w:t>
      </w:r>
      <w:r w:rsidR="00172B2F">
        <w:rPr>
          <w:rFonts w:ascii="Times New Roman" w:hAnsi="Times New Roman" w:cs="Times New Roman"/>
          <w:b/>
          <w:sz w:val="24"/>
          <w:szCs w:val="24"/>
        </w:rPr>
        <w:t>4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2B2F">
        <w:rPr>
          <w:rFonts w:ascii="Times New Roman" w:hAnsi="Times New Roman" w:cs="Times New Roman"/>
          <w:b/>
          <w:sz w:val="24"/>
          <w:szCs w:val="24"/>
        </w:rPr>
        <w:t>Postrojenja i opreme</w:t>
      </w:r>
    </w:p>
    <w:p w:rsidR="005F45D9" w:rsidRDefault="00511827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Sadašnja vrijednost postrojena i opreme je 2.291.684 kuna. Od opreme najzastupljenija je uredska oprema i namještaj koja ima knjigovodstvenu vrijednost 7.424.522 kune, zatim oprema za održavanje i zaštitu 1.300.211 kuna, uređaji, strojevi i oprema za ostale namjene 1.206.914 kuna, komunikacijska oprema 791.910 kuna, te sportska i glazbena oprema u iznosu 145.101 kuna. Amortizirana vrijednost iznosi 8.576.974 kune. </w:t>
      </w:r>
    </w:p>
    <w:p w:rsid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nabavljene opreme u 2021. godini iznosi 689.288 kuna od čega je uredska oprema i namještaj 554.419 kuna, komunikacijska oprema 12.418 kuna, oprema za održavanje i zaštitu 109.503 kune,</w:t>
      </w:r>
      <w:r w:rsidR="0068113D">
        <w:rPr>
          <w:rFonts w:ascii="Times New Roman" w:hAnsi="Times New Roman" w:cs="Times New Roman"/>
          <w:sz w:val="24"/>
          <w:szCs w:val="24"/>
        </w:rPr>
        <w:t xml:space="preserve"> uređaji 12.349 kuna.</w:t>
      </w:r>
    </w:p>
    <w:p w:rsidR="00511827" w:rsidRPr="00511827" w:rsidRDefault="00511827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827">
        <w:rPr>
          <w:rFonts w:ascii="Times New Roman" w:hAnsi="Times New Roman" w:cs="Times New Roman"/>
          <w:b/>
          <w:sz w:val="24"/>
          <w:szCs w:val="24"/>
        </w:rPr>
        <w:t>AOP 024 – Prijevozna sredstva</w:t>
      </w:r>
    </w:p>
    <w:p w:rsidR="00511827" w:rsidRPr="00B80626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 posjeduje službeni automobil Renault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knjigovodstvene vrijednosti 74.293 kuna od čega je amortizirano 54.482 kuna pa sadašnja vrijednost iznosi 19.811 kuna.</w:t>
      </w:r>
    </w:p>
    <w:p w:rsidR="005F45D9" w:rsidRDefault="000A59F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030 – Knjige i umjetnička djela</w:t>
      </w:r>
    </w:p>
    <w:p w:rsid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knjiga za knjižnicu je 2.157.057 kuna od čega je amortizirano 1.927.795 kuna. Vrijednost umjetničkih djela je 60.371 kuna. Sadašnja vrijednost knjiga u knjižnici iznosi 289.633 kune.</w:t>
      </w:r>
    </w:p>
    <w:p w:rsidR="0068113D" w:rsidRDefault="0068113D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nabavljenih knjiga za knjižicu u 2021. godini iznosi 94.518 kuna.</w:t>
      </w:r>
    </w:p>
    <w:p w:rsidR="000A59F2" w:rsidRPr="000A59F2" w:rsidRDefault="000A59F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F2">
        <w:rPr>
          <w:rFonts w:ascii="Times New Roman" w:hAnsi="Times New Roman" w:cs="Times New Roman"/>
          <w:b/>
          <w:sz w:val="24"/>
          <w:szCs w:val="24"/>
        </w:rPr>
        <w:t>049 – Sitni inventar i auto gume u upotrebi</w:t>
      </w:r>
    </w:p>
    <w:p w:rsid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sitnog inventara iznosi 554.378 kuna koji je u potpunosti ispravljene vrijednosti.</w:t>
      </w:r>
    </w:p>
    <w:p w:rsidR="000A59F2" w:rsidRPr="000A59F2" w:rsidRDefault="000A59F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F2">
        <w:rPr>
          <w:rFonts w:ascii="Times New Roman" w:hAnsi="Times New Roman" w:cs="Times New Roman"/>
          <w:b/>
          <w:sz w:val="24"/>
          <w:szCs w:val="24"/>
        </w:rPr>
        <w:t>058 – Proizvedena kratkotrajna imovina</w:t>
      </w:r>
    </w:p>
    <w:p w:rsidR="000A59F2" w:rsidRP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Proizvedena kratkotrajna imovina se sastoji od knjiga za prodaju u vrijednosti 533.557 kuna i promidžbenih materijala u iznosu 11.080 kuna.</w:t>
      </w:r>
    </w:p>
    <w:p w:rsidR="000A59F2" w:rsidRPr="0068113D" w:rsidRDefault="0068113D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13D">
        <w:rPr>
          <w:rFonts w:ascii="Times New Roman" w:hAnsi="Times New Roman" w:cs="Times New Roman"/>
          <w:b/>
          <w:sz w:val="24"/>
          <w:szCs w:val="24"/>
        </w:rPr>
        <w:t>AOP 064 – Novac u banci i blagajni</w:t>
      </w:r>
    </w:p>
    <w:p w:rsidR="0068113D" w:rsidRDefault="0068113D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žiroračunu 31. prosinca 2021. godine je 6.869.661 kuna, a u blagajni 747 kuna. To je indeks povećanja 240,2. Razlog tome je racionalnija potrošnja sredstava i povećani prihodi od cjeloživotnih učenja, školarina na preddiplomskoj, diplomskoj i poslijediplomskoj razini i povećani ili neutrošeni prihodi projekata jer još nije završilo izvještajno razdoblje istih projekata.</w:t>
      </w:r>
    </w:p>
    <w:p w:rsidR="0068113D" w:rsidRPr="00192E0E" w:rsidRDefault="0068113D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0E">
        <w:rPr>
          <w:rFonts w:ascii="Times New Roman" w:hAnsi="Times New Roman" w:cs="Times New Roman"/>
          <w:b/>
          <w:sz w:val="24"/>
          <w:szCs w:val="24"/>
        </w:rPr>
        <w:t xml:space="preserve">AOP 073 – Depoziti, </w:t>
      </w:r>
      <w:proofErr w:type="spellStart"/>
      <w:r w:rsidRPr="00192E0E">
        <w:rPr>
          <w:rFonts w:ascii="Times New Roman" w:hAnsi="Times New Roman" w:cs="Times New Roman"/>
          <w:b/>
          <w:sz w:val="24"/>
          <w:szCs w:val="24"/>
        </w:rPr>
        <w:t>jamčevni</w:t>
      </w:r>
      <w:proofErr w:type="spellEnd"/>
      <w:r w:rsidRPr="00192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E0E">
        <w:rPr>
          <w:rFonts w:ascii="Times New Roman" w:hAnsi="Times New Roman" w:cs="Times New Roman"/>
          <w:b/>
          <w:sz w:val="24"/>
          <w:szCs w:val="24"/>
        </w:rPr>
        <w:t>polozi</w:t>
      </w:r>
      <w:proofErr w:type="spellEnd"/>
      <w:r w:rsidR="00192E0E" w:rsidRPr="00192E0E">
        <w:rPr>
          <w:rFonts w:ascii="Times New Roman" w:hAnsi="Times New Roman" w:cs="Times New Roman"/>
          <w:b/>
          <w:sz w:val="24"/>
          <w:szCs w:val="24"/>
        </w:rPr>
        <w:t xml:space="preserve"> i potraživanja od zaposlenih te za više plaćene poreze i ostalo</w:t>
      </w:r>
    </w:p>
    <w:p w:rsidR="00192E0E" w:rsidRDefault="00192E0E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navedenih potraživanja je 168.345 kuna koji se sastoje od potraživanja za više plaćene poreze i doprinose u iznosu 3.816 kuna i ostalih potraživanja u iznosu 164.529 kuna. </w:t>
      </w:r>
    </w:p>
    <w:p w:rsidR="00192E0E" w:rsidRDefault="00192E0E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Ostala potraživanja su potraživanja za bolovanja na teret HZZO-a u iznosu 123.191 kune, potraživanja za plaćene predujmove u iznosu 34.743 kune, potraživanja od banke za povrat po poslovnoj kartici u iznosu 1.739 kuna i potraživanja od HZMO za režije za studeni i prosinac 2021. godine jer im Fakultet iznajmljuje prostor za njihovu arhivu.</w:t>
      </w:r>
    </w:p>
    <w:p w:rsidR="00192E0E" w:rsidRPr="00192E0E" w:rsidRDefault="00192E0E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0E">
        <w:rPr>
          <w:rFonts w:ascii="Times New Roman" w:hAnsi="Times New Roman" w:cs="Times New Roman"/>
          <w:b/>
          <w:sz w:val="24"/>
          <w:szCs w:val="24"/>
        </w:rPr>
        <w:t>AOP 141 – Potraživanja za prihode poslovanja</w:t>
      </w:r>
    </w:p>
    <w:p w:rsidR="00192E0E" w:rsidRDefault="00192E0E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poslovanja iznose 436.954 kune, a sastoje se od potraživanja za školarine za preddiplomske, diplomske i poslijediplomske studije u iznosu 153.191 kune i potraživanja za cjeloživotno učenje i najma prostora u iznosu 482.856 kuna. Izvršen je ispravak vrijednosti navedenih potraživanja u iznosu 199.093 kune.</w:t>
      </w:r>
    </w:p>
    <w:p w:rsidR="00192E0E" w:rsidRPr="00050DDA" w:rsidRDefault="00192E0E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DDA">
        <w:rPr>
          <w:rFonts w:ascii="Times New Roman" w:hAnsi="Times New Roman" w:cs="Times New Roman"/>
          <w:b/>
          <w:sz w:val="24"/>
          <w:szCs w:val="24"/>
        </w:rPr>
        <w:t>AOP 159 – Potraživanja od prodaje nefinancijske imovine</w:t>
      </w:r>
    </w:p>
    <w:p w:rsidR="00192E0E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od nefinancijske imovine iznose 80.768 kuna, a sastoje se od otkupa stanova bivših zaposlenika koji otkup plaćaju Zavodu za stanovanje pa oni dio uplaćuju Fakultetu.</w:t>
      </w:r>
    </w:p>
    <w:p w:rsidR="00050DDA" w:rsidRPr="00050DDA" w:rsidRDefault="00050DDA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DDA">
        <w:rPr>
          <w:rFonts w:ascii="Times New Roman" w:hAnsi="Times New Roman" w:cs="Times New Roman"/>
          <w:b/>
          <w:sz w:val="24"/>
          <w:szCs w:val="24"/>
        </w:rPr>
        <w:t>AOP 165 – Rashodi budućih razdoblja i nedospjela naplata prihoda</w:t>
      </w:r>
    </w:p>
    <w:p w:rsidR="00050DDA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rashodi se moraju proknjižiti prema Pravilniku o proračunskom računovodstvu i računskom planu a sastoje se od pretplate na časopis za 2022. godinu u iznosu 1.298 kuna i godišnje karte za zaposlenicu na projektu Hrvatske zaklade za znanost koju će Zaklada refundirati kroz 12 mjeseci u iznosu 13.230 kuna.</w:t>
      </w:r>
    </w:p>
    <w:p w:rsidR="00050DDA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istome Pravilniku plaća za prosinac 2021. godine se knjiži na navedeni rashod i iznosi 3.551.814 kuna.</w:t>
      </w:r>
    </w:p>
    <w:p w:rsidR="00050DDA" w:rsidRPr="00050DDA" w:rsidRDefault="00050DDA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DDA">
        <w:rPr>
          <w:rFonts w:ascii="Times New Roman" w:hAnsi="Times New Roman" w:cs="Times New Roman"/>
          <w:b/>
          <w:sz w:val="24"/>
          <w:szCs w:val="24"/>
        </w:rPr>
        <w:t>AOP 233 – Vlastiti izvori</w:t>
      </w:r>
    </w:p>
    <w:p w:rsidR="00050DDA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izvori iznose 19.563.671 kuna i jednaki su AOP-u 002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dugotrajna imovina.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</w:t>
      </w:r>
      <w:r w:rsidR="00EE49B0">
        <w:rPr>
          <w:rFonts w:ascii="Times New Roman" w:hAnsi="Times New Roman" w:cs="Times New Roman"/>
          <w:b/>
          <w:sz w:val="24"/>
          <w:szCs w:val="24"/>
        </w:rPr>
        <w:t>41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Višak prihoda </w:t>
      </w: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Višak prihoda u iznosu </w:t>
      </w:r>
      <w:r w:rsidR="00EE49B0">
        <w:rPr>
          <w:rFonts w:ascii="Times New Roman" w:hAnsi="Times New Roman" w:cs="Times New Roman"/>
          <w:sz w:val="24"/>
          <w:szCs w:val="24"/>
        </w:rPr>
        <w:t>6.591.213</w:t>
      </w:r>
      <w:r w:rsidRPr="00B80626">
        <w:rPr>
          <w:rFonts w:ascii="Times New Roman" w:hAnsi="Times New Roman" w:cs="Times New Roman"/>
          <w:sz w:val="24"/>
          <w:szCs w:val="24"/>
        </w:rPr>
        <w:t xml:space="preserve"> se sastoji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B80626">
        <w:rPr>
          <w:rFonts w:ascii="Times New Roman" w:hAnsi="Times New Roman" w:cs="Times New Roman"/>
          <w:sz w:val="24"/>
          <w:szCs w:val="24"/>
        </w:rPr>
        <w:t>cjeloživotnog obrazovanja, neutrošenih sredstava konferencij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0626">
        <w:rPr>
          <w:rFonts w:ascii="Times New Roman" w:hAnsi="Times New Roman" w:cs="Times New Roman"/>
          <w:sz w:val="24"/>
          <w:szCs w:val="24"/>
        </w:rPr>
        <w:t>, prihoda od namjenskih školarina, projekata, prihoda od publikacija.</w:t>
      </w:r>
      <w:r w:rsidR="00EE49B0">
        <w:rPr>
          <w:rFonts w:ascii="Times New Roman" w:hAnsi="Times New Roman" w:cs="Times New Roman"/>
          <w:sz w:val="24"/>
          <w:szCs w:val="24"/>
        </w:rPr>
        <w:t xml:space="preserve"> Indeks povećanja viška prihoda u odnosu na 2020. godinu je 273,4.</w:t>
      </w:r>
    </w:p>
    <w:p w:rsidR="00C816E3" w:rsidRDefault="00C816E3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9A49AC" w:rsidRDefault="009A49AC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001</w:t>
      </w:r>
      <w:r w:rsidR="001A04D2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Prihodi poslovanja</w:t>
      </w:r>
    </w:p>
    <w:p w:rsidR="001A04D2" w:rsidRDefault="001A04D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su zabilježili povećanje u indeksu 118,8. Iznose 56.971.380 kuna. To se najviše odnosi na povećanje prihoda na svim razinama poslovanja Fakulteta.</w:t>
      </w:r>
    </w:p>
    <w:p w:rsidR="001A04D2" w:rsidRDefault="001A04D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D2">
        <w:rPr>
          <w:rFonts w:ascii="Times New Roman" w:hAnsi="Times New Roman" w:cs="Times New Roman"/>
          <w:b/>
          <w:sz w:val="24"/>
          <w:szCs w:val="24"/>
        </w:rPr>
        <w:t>AOP 045 - Pomoći iz inozemstva i od subjekata unutar općeg proračuna</w:t>
      </w:r>
    </w:p>
    <w:p w:rsidR="001A04D2" w:rsidRPr="001A04D2" w:rsidRDefault="001A04D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iznose 2.547.646 kuna, a sastoje se od pomoći od međunarodnih organizacija u iznosu 62.418, pomoći od institucija i tijela EU u iznosu 246.356 kuna, pomoći od Osječko-baranjske županije u iznosu 8.000 kuna, pomoći temeljem prijenosa EU sredstva za projekt</w:t>
      </w:r>
      <w:r w:rsidRPr="001A04D2">
        <w:t xml:space="preserve"> </w:t>
      </w:r>
      <w:r w:rsidRPr="001A04D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A04D2">
        <w:rPr>
          <w:rFonts w:ascii="Times New Roman" w:hAnsi="Times New Roman" w:cs="Times New Roman"/>
          <w:sz w:val="24"/>
          <w:szCs w:val="24"/>
        </w:rPr>
        <w:t>VirtuOS</w:t>
      </w:r>
      <w:proofErr w:type="spellEnd"/>
      <w:r w:rsidRPr="001A04D2">
        <w:rPr>
          <w:rFonts w:ascii="Times New Roman" w:hAnsi="Times New Roman" w:cs="Times New Roman"/>
          <w:sz w:val="24"/>
          <w:szCs w:val="24"/>
        </w:rPr>
        <w:t xml:space="preserve"> – uspostava regionalnog centra kompetentnosti u sektoru turizma i ugostiteljstva”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274.367 kuna, te pomoći za projekte, publikacije i časopise, te mobilnost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 u iznosu 1.956.505 kuna.</w:t>
      </w:r>
    </w:p>
    <w:p w:rsidR="001A04D2" w:rsidRPr="001A04D2" w:rsidRDefault="001A04D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D2">
        <w:rPr>
          <w:rFonts w:ascii="Times New Roman" w:hAnsi="Times New Roman" w:cs="Times New Roman"/>
          <w:b/>
          <w:sz w:val="24"/>
          <w:szCs w:val="24"/>
        </w:rPr>
        <w:t>AOP 077 – Prihodi od imovine</w:t>
      </w:r>
    </w:p>
    <w:p w:rsidR="001A04D2" w:rsidRDefault="001A04D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imovine iznose 662 kune, a to su kamate i pozitivne tečajne razlike od poslovanja u 2021. godini.</w:t>
      </w:r>
    </w:p>
    <w:p w:rsidR="001A04D2" w:rsidRPr="001A04D2" w:rsidRDefault="001A04D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D2">
        <w:rPr>
          <w:rFonts w:ascii="Times New Roman" w:hAnsi="Times New Roman" w:cs="Times New Roman"/>
          <w:b/>
          <w:sz w:val="24"/>
          <w:szCs w:val="24"/>
        </w:rPr>
        <w:t>AOP 101 – Prihodi od upravnih i administrativnih pristojbi, pristojbi po posebnim propisima i naknadama</w:t>
      </w:r>
    </w:p>
    <w:p w:rsidR="001A04D2" w:rsidRDefault="0008462C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posebnim propisima iznose 3.256.757 kuna i bilježe indeks povećanja 148,5. </w:t>
      </w:r>
      <w:r w:rsidR="009453F0">
        <w:rPr>
          <w:rFonts w:ascii="Times New Roman" w:hAnsi="Times New Roman" w:cs="Times New Roman"/>
          <w:sz w:val="24"/>
          <w:szCs w:val="24"/>
        </w:rPr>
        <w:t>Prihodi od školarina za preddiplomske studije iznose 835.834 kune, prihodi od školarina za poslijediplomske studije iznose 713.107 kuna, prihodi od promocija studenata 156.800, prihodi od upisnina, indeksa, potvrda i ovjera diploma iznose 292.120 kuna. Prihodi za projekte financirane od strane Hrvatske zaklade za znanost iznose 340.898, a plaće, prijevoz i materijalna prava zaposlenika na teret Hrvatske zaklade za znanost iznose 714.794 kune. Prihodi iz poslovnog fonda Sveučilišta iznose 233.203 kune.</w:t>
      </w:r>
    </w:p>
    <w:p w:rsidR="009453F0" w:rsidRPr="009453F0" w:rsidRDefault="009453F0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3F0">
        <w:rPr>
          <w:rFonts w:ascii="Times New Roman" w:hAnsi="Times New Roman" w:cs="Times New Roman"/>
          <w:b/>
          <w:sz w:val="24"/>
          <w:szCs w:val="24"/>
        </w:rPr>
        <w:t>AOP 119 – Prihodi od prodaje proizvoda i robe te pruženih usluga</w:t>
      </w:r>
    </w:p>
    <w:p w:rsidR="009453F0" w:rsidRDefault="009453F0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prodaje proizvoda i robe te pruženih usluga iznose 5.882.077 kuna i bilježe indeks 147,1. Sastoje se od prihoda od prodaje knjiga i promidžbenog materijala u iznosu 12.930, prihoda od cjeloživotnog obrazovanja u iznosu 5.615.933 kune, prihoda od najma prostora u iznosu 75.800, te prihoda od projekata na tržištu u iznosu 43.500 kuna.</w:t>
      </w:r>
    </w:p>
    <w:p w:rsidR="009453F0" w:rsidRPr="002B7FFA" w:rsidRDefault="009453F0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FA">
        <w:rPr>
          <w:rFonts w:ascii="Times New Roman" w:hAnsi="Times New Roman" w:cs="Times New Roman"/>
          <w:b/>
          <w:sz w:val="24"/>
          <w:szCs w:val="24"/>
        </w:rPr>
        <w:t>AOP 663 – Donacije</w:t>
      </w:r>
    </w:p>
    <w:p w:rsidR="009453F0" w:rsidRDefault="009453F0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 iznose 82.758 kuna</w:t>
      </w:r>
      <w:r w:rsidR="002B7FFA">
        <w:rPr>
          <w:rFonts w:ascii="Times New Roman" w:hAnsi="Times New Roman" w:cs="Times New Roman"/>
          <w:sz w:val="24"/>
          <w:szCs w:val="24"/>
        </w:rPr>
        <w:t xml:space="preserve">, a sastoje se od donacije za humanitarnu akciju za pomoć studentici Valeriji </w:t>
      </w:r>
      <w:proofErr w:type="spellStart"/>
      <w:r w:rsidR="002B7FFA">
        <w:rPr>
          <w:rFonts w:ascii="Times New Roman" w:hAnsi="Times New Roman" w:cs="Times New Roman"/>
          <w:sz w:val="24"/>
          <w:szCs w:val="24"/>
        </w:rPr>
        <w:t>Crnov</w:t>
      </w:r>
      <w:proofErr w:type="spellEnd"/>
      <w:r w:rsidR="002B7FFA">
        <w:rPr>
          <w:rFonts w:ascii="Times New Roman" w:hAnsi="Times New Roman" w:cs="Times New Roman"/>
          <w:sz w:val="24"/>
          <w:szCs w:val="24"/>
        </w:rPr>
        <w:t xml:space="preserve"> u iznosu 29.505, donacija za projekt mimladi.hr – novo lice naslovnice u iznosu 53.252. Ova vrsta prihoda bilježi </w:t>
      </w:r>
      <w:proofErr w:type="spellStart"/>
      <w:r w:rsidR="002B7FFA">
        <w:rPr>
          <w:rFonts w:ascii="Times New Roman" w:hAnsi="Times New Roman" w:cs="Times New Roman"/>
          <w:sz w:val="24"/>
          <w:szCs w:val="24"/>
        </w:rPr>
        <w:t>indes</w:t>
      </w:r>
      <w:proofErr w:type="spellEnd"/>
      <w:r w:rsidR="002B7FFA">
        <w:rPr>
          <w:rFonts w:ascii="Times New Roman" w:hAnsi="Times New Roman" w:cs="Times New Roman"/>
          <w:sz w:val="24"/>
          <w:szCs w:val="24"/>
        </w:rPr>
        <w:t xml:space="preserve"> 318,3.</w:t>
      </w:r>
    </w:p>
    <w:p w:rsidR="002B7FFA" w:rsidRPr="002B7FFA" w:rsidRDefault="002B7FFA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FA">
        <w:rPr>
          <w:rFonts w:ascii="Times New Roman" w:hAnsi="Times New Roman" w:cs="Times New Roman"/>
          <w:b/>
          <w:sz w:val="24"/>
          <w:szCs w:val="24"/>
        </w:rPr>
        <w:t>AOP 128 – Prihodi od nadležnog proračuna</w:t>
      </w:r>
    </w:p>
    <w:p w:rsidR="002B7FFA" w:rsidRDefault="002B7FF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MZO iznose 45.219.681 i u odnosu na 2020. godinu povećani su za indeks 109,6. Prihodi za plaće zaposlenika iznose 39.746.820, prihodi za naknadu za dolazak na posao i odlazak s posla iznose 423.678 kuna, mentorstvo u Školskoj praksi iznosi 46.591 kuna, za materijalna prava iznose 880.119 kuna, za sistematske preglede zaposlenika iznose 34.500, ta naknadu zbog nezapošljavanja osoba s invaliditetom iznose 21.988, prihodi iz programskih ugovora za pokrivanje materijalnih troškova nastavne djelatnosti iznose 3.679.115 kuna, a za financiranje znanstvene djelatnosti iznose 779.842, dok za pokrivanje troškova doktorske disertacije iznose 1.474 kune. Prihodi za financiranje rashoda za nabavu nefinancijske imovine iznose 485.675 kuna.</w:t>
      </w:r>
    </w:p>
    <w:p w:rsidR="002B7FFA" w:rsidRPr="002B7FFA" w:rsidRDefault="002B7FFA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FA">
        <w:rPr>
          <w:rFonts w:ascii="Times New Roman" w:hAnsi="Times New Roman" w:cs="Times New Roman"/>
          <w:b/>
          <w:sz w:val="24"/>
          <w:szCs w:val="24"/>
        </w:rPr>
        <w:t>AOP 134 – Ostali prihodi</w:t>
      </w:r>
    </w:p>
    <w:p w:rsidR="002B7FFA" w:rsidRDefault="002B7FF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iznose 9.799 kuna, a to su uglavnom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zakasnine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knjižnici, preplate studenata, povrati sredstava iz ranijih razdoblja zbog otkazanih zrakoplovnih letova ili kotizacija uzrokovanih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2B7FFA" w:rsidRDefault="009D73D6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3D6">
        <w:rPr>
          <w:rFonts w:ascii="Times New Roman" w:hAnsi="Times New Roman" w:cs="Times New Roman"/>
          <w:b/>
          <w:sz w:val="24"/>
          <w:szCs w:val="24"/>
        </w:rPr>
        <w:t>AOP 146 – Rashodi poslovanja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poslovanja iznose 51.884.774 kune što je indeks povećanja 111,3 u odnosu na 2020. godinu.</w:t>
      </w:r>
    </w:p>
    <w:p w:rsidR="009D73D6" w:rsidRPr="009D73D6" w:rsidRDefault="009D73D6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3D6">
        <w:rPr>
          <w:rFonts w:ascii="Times New Roman" w:hAnsi="Times New Roman" w:cs="Times New Roman"/>
          <w:b/>
          <w:sz w:val="24"/>
          <w:szCs w:val="24"/>
        </w:rPr>
        <w:t>AOP 147 – Rashodi za zaposlene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iznose 45.885.942 kune što je povećanje u odnosu na 2020. godinu indeksa 110,1. Rashodi za zaposlene se financiraju iz općih prihoda, vlastitih prihoda, namjenskih prihoda, te ostalih pomoći. Daleko najveći udio u tim rashodima su rashodi na teret državnog proračuna.</w:t>
      </w:r>
    </w:p>
    <w:p w:rsidR="009D73D6" w:rsidRDefault="009D73D6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3D6">
        <w:rPr>
          <w:rFonts w:ascii="Times New Roman" w:hAnsi="Times New Roman" w:cs="Times New Roman"/>
          <w:b/>
          <w:sz w:val="24"/>
          <w:szCs w:val="24"/>
        </w:rPr>
        <w:t>AOP 158 – Materijalni rashodi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iznose 5.366.393 kune i čine indeks povećanja 111,9. Uzrok povećanju je bolja situacija uzrokovana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pa je Fakultet malo "živnuo". 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troškova zaposlenima iznose 867.205 kuna a tu su uključeni troškovi službenih putovanja koji iznos 297.125 kuna, naknade za prijevoz za dolazak na posao i odlazak s posla u iznosu 444.744 kune, te kotizacije za konferencije i seminare u iznosu 125.336 kuna.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materijal i energiju su smanjeni i iznose 848.463 kune s indeksom 83,9. Rashodi uredskog materijala i ostalih materijalnih rashoda iznose 205.310 kuna, energija iznosi 469.990 kuna, materijal i dijelovi za tekuće i investicijsko održavanje</w:t>
      </w:r>
      <w:r w:rsidR="005D012F">
        <w:rPr>
          <w:rFonts w:ascii="Times New Roman" w:hAnsi="Times New Roman" w:cs="Times New Roman"/>
          <w:sz w:val="24"/>
          <w:szCs w:val="24"/>
        </w:rPr>
        <w:t xml:space="preserve"> iznose 119.425 kuna, sitni inventar iznosi 43.484 kune, a službena, radna odjeća i obuća iznosi 10.254 kune.</w:t>
      </w:r>
    </w:p>
    <w:p w:rsidR="00E149E9" w:rsidRPr="00E149E9" w:rsidRDefault="00E149E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E9">
        <w:rPr>
          <w:rFonts w:ascii="Times New Roman" w:hAnsi="Times New Roman" w:cs="Times New Roman"/>
          <w:b/>
          <w:sz w:val="24"/>
          <w:szCs w:val="24"/>
        </w:rPr>
        <w:t>AOP 172 – Rashodi za usluge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usluge iznose 3.111.597 kuna što je indeks povećanja 117,5. Razlog tomu je povećana aktivnost nakon dvije godine zbog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 Sastoje se od usluga telefona i pošte u iznosu 141.834 kune, usluga tekućeg i investicijskog održavanja postrojenja i opreme u iznosu 133.899 kuna, usluge promidžbe i informiranja u iznosu 286.183, komunalnih usluga u iznosu 130.219 kuna, zakupnine i najamnine u iznosu 220.259 kuna, sistematski pregledi u iznosu 68.824 kune, intelektualne usluge u iznosu 1.542.178 kuna, računalne usluge u iznosu 209.839 kuna, te ostale usluge u iznosu 378.362 kune.</w:t>
      </w:r>
    </w:p>
    <w:p w:rsidR="00E149E9" w:rsidRPr="00E149E9" w:rsidRDefault="00E149E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E9">
        <w:rPr>
          <w:rFonts w:ascii="Times New Roman" w:hAnsi="Times New Roman" w:cs="Times New Roman"/>
          <w:b/>
          <w:sz w:val="24"/>
          <w:szCs w:val="24"/>
        </w:rPr>
        <w:t>AOP 182 – Naknade osobama izvan radnog odnosa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stavka bilježi indeks 90,0 a iznosi 79.513 kuna.</w:t>
      </w:r>
    </w:p>
    <w:p w:rsidR="00E149E9" w:rsidRPr="00E149E9" w:rsidRDefault="00E149E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E9">
        <w:rPr>
          <w:rFonts w:ascii="Times New Roman" w:hAnsi="Times New Roman" w:cs="Times New Roman"/>
          <w:b/>
          <w:sz w:val="24"/>
          <w:szCs w:val="24"/>
        </w:rPr>
        <w:t>AOP 183 – Ostali nespomenuti rashodi poslovanja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nespomenuti rashodi poslovanja iznose 459.615 kuna i bilježi indeks 98,9. Sastoje se o premije osiguranja opreme i zgrade u iznosu 16.368 kuna, reprezentaciju u iznosu 158.232 kune, članarina u iznosu 30.131 kuna, pristojbi i naknada u iznosu 31.398 kuna, te ostalih rashoda poslovanja 223.398 kuna.</w:t>
      </w:r>
    </w:p>
    <w:p w:rsidR="00E149E9" w:rsidRPr="00E149E9" w:rsidRDefault="00E149E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E9">
        <w:rPr>
          <w:rFonts w:ascii="Times New Roman" w:hAnsi="Times New Roman" w:cs="Times New Roman"/>
          <w:b/>
          <w:sz w:val="24"/>
          <w:szCs w:val="24"/>
        </w:rPr>
        <w:t>AOP 191 – Financijski rashodi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iznose 36.185 kuna</w:t>
      </w:r>
      <w:r w:rsidR="00B34354">
        <w:rPr>
          <w:rFonts w:ascii="Times New Roman" w:hAnsi="Times New Roman" w:cs="Times New Roman"/>
          <w:sz w:val="24"/>
          <w:szCs w:val="24"/>
        </w:rPr>
        <w:t>, a čine ih bankarske usluge i usluge platnog prometa u iznosu 32.537 kuna, negativnih tečajnih razlika iz poslovanja u iznosu 3.379 kuna i ostalih nespomenutih rashoda poslovanja u iznosu 269 kuna.</w:t>
      </w:r>
    </w:p>
    <w:p w:rsidR="00B34354" w:rsidRPr="00B34354" w:rsidRDefault="00B34354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54">
        <w:rPr>
          <w:rFonts w:ascii="Times New Roman" w:hAnsi="Times New Roman" w:cs="Times New Roman"/>
          <w:b/>
          <w:sz w:val="24"/>
          <w:szCs w:val="24"/>
        </w:rPr>
        <w:t>AOP 219 – Pomoći dane u inozemstvo i unutar općeg proračuna</w:t>
      </w:r>
    </w:p>
    <w:p w:rsidR="00B34354" w:rsidRDefault="00B34354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Ova stavka iznosi 210.723 kuna a čini ju prijenos CARNET-u u sklopu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34354" w:rsidRPr="00B34354" w:rsidRDefault="00B34354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54">
        <w:rPr>
          <w:rFonts w:ascii="Times New Roman" w:hAnsi="Times New Roman" w:cs="Times New Roman"/>
          <w:b/>
          <w:sz w:val="24"/>
          <w:szCs w:val="24"/>
        </w:rPr>
        <w:t>AOP 247 – Naknade građanima i kućanstvima na temelju osiguranje i druge naknade</w:t>
      </w:r>
    </w:p>
    <w:p w:rsidR="009D73D6" w:rsidRDefault="00B34354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građanima i kućanstvima iznose 137.174 kune i čine rashode za školarine asistentima i nagrade dekana.</w:t>
      </w:r>
    </w:p>
    <w:p w:rsidR="00B34354" w:rsidRPr="00B34354" w:rsidRDefault="00B34354" w:rsidP="00B34354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54">
        <w:rPr>
          <w:rFonts w:ascii="Times New Roman" w:hAnsi="Times New Roman" w:cs="Times New Roman"/>
          <w:b/>
          <w:sz w:val="24"/>
          <w:szCs w:val="24"/>
        </w:rPr>
        <w:t>AOP 258 – Tekuće donacije</w:t>
      </w:r>
    </w:p>
    <w:p w:rsidR="00B34354" w:rsidRDefault="00B34354" w:rsidP="00B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iznose 13.976 kuna i uplaćene su Udruzi bivših studenata Filozofskog fakulteta u Osijeku i studentskim udrugama Fakulteta.</w:t>
      </w:r>
    </w:p>
    <w:p w:rsidR="00B34354" w:rsidRDefault="00B34354" w:rsidP="00B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iz EU sredstava iznose 234.381 kunu i odnose se na prijenos sredstava u sklopu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4354" w:rsidRPr="00B34354" w:rsidRDefault="00B34354" w:rsidP="00B34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54">
        <w:rPr>
          <w:rFonts w:ascii="Times New Roman" w:hAnsi="Times New Roman" w:cs="Times New Roman"/>
          <w:b/>
          <w:sz w:val="24"/>
          <w:szCs w:val="24"/>
        </w:rPr>
        <w:t>AOP 285 – Višak prihoda poslovanja</w:t>
      </w:r>
    </w:p>
    <w:p w:rsidR="00B34354" w:rsidRPr="009D73D6" w:rsidRDefault="00B34354" w:rsidP="00B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poslovanja za 2021. godinu iznosi 5.032.606 kuna</w:t>
      </w:r>
    </w:p>
    <w:p w:rsidR="009D73D6" w:rsidRPr="00285001" w:rsidRDefault="00B34354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01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285001" w:rsidRPr="00285001">
        <w:rPr>
          <w:rFonts w:ascii="Times New Roman" w:hAnsi="Times New Roman" w:cs="Times New Roman"/>
          <w:b/>
          <w:sz w:val="24"/>
          <w:szCs w:val="24"/>
        </w:rPr>
        <w:t>292 – Prihodi od prodaje nefinancijske imovine</w:t>
      </w:r>
    </w:p>
    <w:p w:rsidR="00285001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prodaje nefinancijske imovine iznose 5.517 kuna, a sastoje od prihoda od otkupa društvenih stanova.</w:t>
      </w:r>
    </w:p>
    <w:p w:rsidR="00285001" w:rsidRPr="00285001" w:rsidRDefault="00285001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01">
        <w:rPr>
          <w:rFonts w:ascii="Times New Roman" w:hAnsi="Times New Roman" w:cs="Times New Roman"/>
          <w:b/>
          <w:sz w:val="24"/>
          <w:szCs w:val="24"/>
        </w:rPr>
        <w:t>AOP 344 – Rashodi za nabavu nefinancijske imovine</w:t>
      </w:r>
    </w:p>
    <w:p w:rsidR="00285001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iznose 786.696 kuna, a sastoje se od postrojenja i oprema u iznosu 666.938 kuna, knjiga za knjižnicu u iznosu 94.758 kuna i dodatnih ulaganja u nefinancijsku imovinu u iznosu 25.000 kuna.</w:t>
      </w:r>
    </w:p>
    <w:p w:rsidR="00285001" w:rsidRPr="00285001" w:rsidRDefault="00285001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01">
        <w:rPr>
          <w:rFonts w:ascii="Times New Roman" w:hAnsi="Times New Roman" w:cs="Times New Roman"/>
          <w:b/>
          <w:sz w:val="24"/>
          <w:szCs w:val="24"/>
        </w:rPr>
        <w:t>AOP 363 – Postrojenja i oprema</w:t>
      </w:r>
    </w:p>
    <w:p w:rsidR="00285001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postrojenja i opremu sastoji se od uredske opreme i namještaja u iznosu 532.669 kuna, opreme za održavanje i zaštitu u iznosu 12.417 kuna, opreme za održavanje i zaštitu u iznosu 109.503 kuna, te uređaja za 12.349 kuna.</w:t>
      </w:r>
    </w:p>
    <w:p w:rsidR="00285001" w:rsidRPr="00285001" w:rsidRDefault="00285001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01">
        <w:rPr>
          <w:rFonts w:ascii="Times New Roman" w:hAnsi="Times New Roman" w:cs="Times New Roman"/>
          <w:b/>
          <w:sz w:val="24"/>
          <w:szCs w:val="24"/>
        </w:rPr>
        <w:t>AOP 634 – Višak prihoda i primitaka</w:t>
      </w:r>
    </w:p>
    <w:p w:rsidR="00285001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i primitaka u 2021. godini iznosi 4.251.427 kuna.</w:t>
      </w:r>
    </w:p>
    <w:p w:rsidR="00285001" w:rsidRPr="00285001" w:rsidRDefault="00285001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01">
        <w:rPr>
          <w:rFonts w:ascii="Times New Roman" w:hAnsi="Times New Roman" w:cs="Times New Roman"/>
          <w:b/>
          <w:sz w:val="24"/>
          <w:szCs w:val="24"/>
        </w:rPr>
        <w:t>AOP 638 – Višak prihoda i primitaka raspoloživ u sljedećem razdoblju</w:t>
      </w:r>
    </w:p>
    <w:p w:rsidR="00285001" w:rsidRPr="009D73D6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i primitaka raspoloživ u sljedećem razdoblju iznosi 6.591.213 kuna. To je višak koji je kumulacija viška prihoda iz prethodnih razdoblja i tekuće godine.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P-VRIO</w:t>
      </w:r>
    </w:p>
    <w:p w:rsidR="00206883" w:rsidRPr="00206883" w:rsidRDefault="00206883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883">
        <w:rPr>
          <w:rFonts w:ascii="Times New Roman" w:hAnsi="Times New Roman" w:cs="Times New Roman"/>
          <w:b/>
          <w:sz w:val="24"/>
          <w:szCs w:val="24"/>
        </w:rPr>
        <w:t>AOP 019 – Promjene u obujmu nefinancijske imovine</w:t>
      </w:r>
    </w:p>
    <w:p w:rsidR="00206883" w:rsidRDefault="00206883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206883">
        <w:rPr>
          <w:rFonts w:ascii="Times New Roman" w:hAnsi="Times New Roman" w:cs="Times New Roman"/>
          <w:sz w:val="24"/>
          <w:szCs w:val="24"/>
        </w:rPr>
        <w:t>Do povećanja u obujmu imovine u iznosu 22.350</w:t>
      </w:r>
      <w:r>
        <w:rPr>
          <w:rFonts w:ascii="Times New Roman" w:hAnsi="Times New Roman" w:cs="Times New Roman"/>
          <w:sz w:val="24"/>
          <w:szCs w:val="24"/>
        </w:rPr>
        <w:t xml:space="preserve"> došlo je zbog viška proizvedene dugotrajne imovine na izvanrednoj inventuri. Do smanjenja u obujmu proizvedene dugotrajne imovine  u iznosu 2.965 kuna je došlo zbog prijenosa imovine kupljene iz projekta na Gradsku i sveučilišnu knjižnicu u Osijeku.</w:t>
      </w:r>
    </w:p>
    <w:p w:rsidR="00206883" w:rsidRDefault="00206883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554247">
        <w:rPr>
          <w:rFonts w:ascii="Times New Roman" w:hAnsi="Times New Roman" w:cs="Times New Roman"/>
          <w:b/>
          <w:sz w:val="24"/>
          <w:szCs w:val="24"/>
        </w:rPr>
        <w:lastRenderedPageBreak/>
        <w:t>AOP 026 -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247" w:rsidRPr="00206883">
        <w:rPr>
          <w:rFonts w:ascii="Times New Roman" w:hAnsi="Times New Roman" w:cs="Times New Roman"/>
          <w:b/>
          <w:sz w:val="24"/>
          <w:szCs w:val="24"/>
        </w:rPr>
        <w:t>Promjene u obujmu financijske imovine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Do smanjenja financijske imovine  u iznosu </w:t>
      </w:r>
      <w:r w:rsidR="00554247">
        <w:rPr>
          <w:rFonts w:ascii="Times New Roman" w:hAnsi="Times New Roman" w:cs="Times New Roman"/>
          <w:sz w:val="24"/>
          <w:szCs w:val="24"/>
        </w:rPr>
        <w:t>62.853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je došlo zbog otpisa potraživanja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247">
        <w:rPr>
          <w:rFonts w:ascii="Times New Roman" w:hAnsi="Times New Roman" w:cs="Times New Roman"/>
          <w:sz w:val="24"/>
          <w:szCs w:val="24"/>
        </w:rPr>
        <w:t>nenaplativih i zastarjelih potraživanja.</w:t>
      </w:r>
    </w:p>
    <w:p w:rsidR="005F45D9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RAS-FUNKCIJSKI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110 – Obrazovanje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 w:rsidR="00554247">
        <w:rPr>
          <w:rFonts w:ascii="Times New Roman" w:hAnsi="Times New Roman" w:cs="Times New Roman"/>
          <w:sz w:val="24"/>
          <w:szCs w:val="24"/>
        </w:rPr>
        <w:t>52.671.470</w:t>
      </w:r>
      <w:r w:rsidRPr="00B80626">
        <w:rPr>
          <w:rFonts w:ascii="Times New Roman" w:hAnsi="Times New Roman" w:cs="Times New Roman"/>
          <w:sz w:val="24"/>
          <w:szCs w:val="24"/>
        </w:rPr>
        <w:t xml:space="preserve"> su razvrstani u prvi i drugi stupanj naobrazbe, te obrazovanje koje se ne može definirati po stupnju koje se odnosi na cjeloživotno obrazovanje</w:t>
      </w:r>
      <w:r>
        <w:rPr>
          <w:rFonts w:ascii="Times New Roman" w:hAnsi="Times New Roman" w:cs="Times New Roman"/>
          <w:sz w:val="24"/>
          <w:szCs w:val="24"/>
        </w:rPr>
        <w:t xml:space="preserve"> i znanost</w:t>
      </w:r>
      <w:r w:rsidRPr="00B80626">
        <w:rPr>
          <w:rFonts w:ascii="Times New Roman" w:hAnsi="Times New Roman" w:cs="Times New Roman"/>
          <w:sz w:val="24"/>
          <w:szCs w:val="24"/>
        </w:rPr>
        <w:t xml:space="preserve">. Prvi stupanj naobrazbe je broj studenata preddiplomskog studija dok je drugi stupanj naobrazbe broj studenata diplomskog studija. Budući da Filozofski fakultet Osijek ima najveći broj studenata na preddiplomskom studiju iznos </w:t>
      </w:r>
      <w:r w:rsidR="00554247">
        <w:rPr>
          <w:rFonts w:ascii="Times New Roman" w:hAnsi="Times New Roman" w:cs="Times New Roman"/>
          <w:sz w:val="24"/>
          <w:szCs w:val="24"/>
        </w:rPr>
        <w:t>19.013.596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se odnosi na prvi stupanj naobrazbe, a </w:t>
      </w:r>
      <w:r w:rsidR="00554247">
        <w:rPr>
          <w:rFonts w:ascii="Times New Roman" w:hAnsi="Times New Roman" w:cs="Times New Roman"/>
          <w:sz w:val="24"/>
          <w:szCs w:val="24"/>
        </w:rPr>
        <w:t>13.335.212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je drugi stupanj naobrazbe, dok </w:t>
      </w:r>
      <w:r w:rsidR="00554247">
        <w:rPr>
          <w:rFonts w:ascii="Times New Roman" w:hAnsi="Times New Roman" w:cs="Times New Roman"/>
          <w:sz w:val="24"/>
          <w:szCs w:val="24"/>
        </w:rPr>
        <w:t>17.985.834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su rashodi za </w:t>
      </w:r>
      <w:r>
        <w:rPr>
          <w:rFonts w:ascii="Times New Roman" w:hAnsi="Times New Roman" w:cs="Times New Roman"/>
          <w:sz w:val="24"/>
          <w:szCs w:val="24"/>
        </w:rPr>
        <w:t xml:space="preserve">cjeloživotno obrazovanje, a za istraživanje i razvoj obrazovanja </w:t>
      </w:r>
      <w:r w:rsidR="00554247">
        <w:rPr>
          <w:rFonts w:ascii="Times New Roman" w:hAnsi="Times New Roman" w:cs="Times New Roman"/>
          <w:sz w:val="24"/>
          <w:szCs w:val="24"/>
        </w:rPr>
        <w:t>2.336.828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001 – Stanje obveza 1.1.20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E32E2">
        <w:rPr>
          <w:rFonts w:ascii="Times New Roman" w:hAnsi="Times New Roman" w:cs="Times New Roman"/>
          <w:b/>
          <w:sz w:val="24"/>
          <w:szCs w:val="24"/>
        </w:rPr>
        <w:t>1</w:t>
      </w:r>
      <w:r w:rsidRPr="00B8062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Stanje obveza sa 1.1.20</w:t>
      </w:r>
      <w:r w:rsidR="00BB3B68">
        <w:rPr>
          <w:rFonts w:ascii="Times New Roman" w:hAnsi="Times New Roman" w:cs="Times New Roman"/>
          <w:sz w:val="24"/>
          <w:szCs w:val="24"/>
        </w:rPr>
        <w:t>21</w:t>
      </w:r>
      <w:r w:rsidRPr="00B80626">
        <w:rPr>
          <w:rFonts w:ascii="Times New Roman" w:hAnsi="Times New Roman" w:cs="Times New Roman"/>
          <w:sz w:val="24"/>
          <w:szCs w:val="24"/>
        </w:rPr>
        <w:t xml:space="preserve">. godine je bilo </w:t>
      </w:r>
      <w:r w:rsidR="00BB3B68">
        <w:rPr>
          <w:rFonts w:ascii="Times New Roman" w:hAnsi="Times New Roman" w:cs="Times New Roman"/>
          <w:sz w:val="24"/>
          <w:szCs w:val="24"/>
        </w:rPr>
        <w:t>3.775.637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002 – Povećanje obveza u izvještajnom razdoblju i AOP 0</w:t>
      </w:r>
      <w:r w:rsidR="00EE32E2">
        <w:rPr>
          <w:rFonts w:ascii="Times New Roman" w:hAnsi="Times New Roman" w:cs="Times New Roman"/>
          <w:b/>
          <w:sz w:val="24"/>
          <w:szCs w:val="24"/>
        </w:rPr>
        <w:t>20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Podmirene obveze u izvještajnom razdoblju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Povećanje obveza na kraju izvještajnog razdoblju u odnosu na podmirene obveze su </w:t>
      </w:r>
      <w:r w:rsidR="00EE32E2">
        <w:rPr>
          <w:rFonts w:ascii="Times New Roman" w:hAnsi="Times New Roman" w:cs="Times New Roman"/>
          <w:sz w:val="24"/>
          <w:szCs w:val="24"/>
        </w:rPr>
        <w:t>240.702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</w:t>
      </w:r>
      <w:r w:rsidR="00EE32E2">
        <w:rPr>
          <w:rFonts w:ascii="Times New Roman" w:hAnsi="Times New Roman" w:cs="Times New Roman"/>
          <w:sz w:val="24"/>
          <w:szCs w:val="24"/>
        </w:rPr>
        <w:t>e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03</w:t>
      </w:r>
      <w:r w:rsidR="00EE32E2">
        <w:rPr>
          <w:rFonts w:ascii="Times New Roman" w:hAnsi="Times New Roman" w:cs="Times New Roman"/>
          <w:b/>
          <w:sz w:val="24"/>
          <w:szCs w:val="24"/>
        </w:rPr>
        <w:t>8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:rsidR="00EE32E2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EE32E2">
        <w:rPr>
          <w:rFonts w:ascii="Times New Roman" w:hAnsi="Times New Roman" w:cs="Times New Roman"/>
          <w:sz w:val="24"/>
          <w:szCs w:val="24"/>
        </w:rPr>
        <w:t>4.016.339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najvećim djelom se sastoje od izdataka za plaće zaposlenika za plaću </w:t>
      </w:r>
      <w:r>
        <w:rPr>
          <w:rFonts w:ascii="Times New Roman" w:hAnsi="Times New Roman" w:cs="Times New Roman"/>
          <w:sz w:val="24"/>
          <w:szCs w:val="24"/>
        </w:rPr>
        <w:t>za prosinac 202</w:t>
      </w:r>
      <w:r w:rsidR="00EE3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EE32E2">
        <w:rPr>
          <w:rFonts w:ascii="Times New Roman" w:hAnsi="Times New Roman" w:cs="Times New Roman"/>
          <w:sz w:val="24"/>
          <w:szCs w:val="24"/>
        </w:rPr>
        <w:t xml:space="preserve"> od iznosa 3.497.180 kuna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1934B7" w:rsidRDefault="00EE32E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materijalne rashode su 335.551 kuna a sastoje od </w:t>
      </w:r>
      <w:r w:rsidR="001934B7">
        <w:rPr>
          <w:rFonts w:ascii="Times New Roman" w:hAnsi="Times New Roman" w:cs="Times New Roman"/>
          <w:sz w:val="24"/>
          <w:szCs w:val="24"/>
        </w:rPr>
        <w:t>naknade za prijevoz za prosinac 2021. godine u iznosu 54.633 kuna, rashoda za materijal i energiju za prosinac 2021. godinu u iznosu 68.916 kuna, rashoda za usluge u iznosu 211.762 kune, reprezentacije u iznosu 240 kuna.</w:t>
      </w:r>
    </w:p>
    <w:p w:rsidR="00EE32E2" w:rsidRDefault="001934B7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za financijske rashode za usluge banaka i platnog prometa su u iznosu 2.788 kuna.</w:t>
      </w:r>
    </w:p>
    <w:p w:rsidR="001934B7" w:rsidRDefault="001934B7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 su u iznosu 180.819 kuna, a sastoje se od obveza za PDV za prosinac 2021. godine u iznosu 9.170 kuna, obveza za uplaćene predujmove za cjeloživotno obrazovanje u iznosu 8.625 kuna, obvezama po poslovnoj kartici 1.178 kuna i obvezi uplate sredstava u proračun Studentskog zbora Sveučilišta u iznosu 33.270 kuna i obveza za povrat u proračun RH u iznosu 128.576 kuna koji se sastoji od refundacija bolovanja na teret HZZO-a koji će MZO poslati na kompenzaciju i povrata poreza i prireza.</w:t>
      </w:r>
    </w:p>
    <w:p w:rsidR="00206883" w:rsidRDefault="00206883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nema obveza za nabavu nefinancijske imovine.</w:t>
      </w:r>
    </w:p>
    <w:p w:rsidR="00206883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Treba napomenuti, da ukupan iznos obveza su nedospjele obveza koje će biti tijekom siječnja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0626">
        <w:rPr>
          <w:rFonts w:ascii="Times New Roman" w:hAnsi="Times New Roman" w:cs="Times New Roman"/>
          <w:sz w:val="24"/>
          <w:szCs w:val="24"/>
        </w:rPr>
        <w:t>. godine</w:t>
      </w:r>
      <w:r w:rsidR="00206883">
        <w:rPr>
          <w:rFonts w:ascii="Times New Roman" w:hAnsi="Times New Roman" w:cs="Times New Roman"/>
          <w:sz w:val="24"/>
          <w:szCs w:val="24"/>
        </w:rPr>
        <w:t xml:space="preserve">, osim ukalkulirane vanjske suradnje za koju se radila procjena rashoda za zimski </w:t>
      </w:r>
      <w:r w:rsidR="00206883">
        <w:rPr>
          <w:rFonts w:ascii="Times New Roman" w:hAnsi="Times New Roman" w:cs="Times New Roman"/>
          <w:sz w:val="24"/>
          <w:szCs w:val="24"/>
        </w:rPr>
        <w:lastRenderedPageBreak/>
        <w:t>semestar akademske godine 2021./2022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r w:rsidR="00206883">
        <w:rPr>
          <w:rFonts w:ascii="Times New Roman" w:hAnsi="Times New Roman" w:cs="Times New Roman"/>
          <w:sz w:val="24"/>
          <w:szCs w:val="24"/>
        </w:rPr>
        <w:t xml:space="preserve"> proporcionalno mjesecima u navedenom semestru koji su knjiženi na rashode za usluge u iznosu 151.925 kuna. Navedena obveza će biti podmirena završetkom zimskog semestra akademske godine 2021./2022.</w:t>
      </w:r>
    </w:p>
    <w:p w:rsidR="00206883" w:rsidRPr="00206883" w:rsidRDefault="00206883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883">
        <w:rPr>
          <w:rFonts w:ascii="Times New Roman" w:hAnsi="Times New Roman" w:cs="Times New Roman"/>
          <w:b/>
          <w:sz w:val="24"/>
          <w:szCs w:val="24"/>
        </w:rPr>
        <w:t>AOP 98 – Međusobne obveze proračunskih korisnika</w:t>
      </w:r>
    </w:p>
    <w:p w:rsidR="00206883" w:rsidRDefault="00206883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međusobnih obveza proračunskih korisnika je 33.270 kuna a to su sredstva za uplatu u proračun Studentskog zbora Sveučilišta.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U Osijeku,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626">
        <w:rPr>
          <w:rFonts w:ascii="Times New Roman" w:hAnsi="Times New Roman" w:cs="Times New Roman"/>
          <w:sz w:val="24"/>
          <w:szCs w:val="24"/>
        </w:rPr>
        <w:t>. siječnja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0626">
        <w:rPr>
          <w:rFonts w:ascii="Times New Roman" w:hAnsi="Times New Roman" w:cs="Times New Roman"/>
          <w:sz w:val="24"/>
          <w:szCs w:val="24"/>
        </w:rPr>
        <w:t>. godine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C39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39FA">
        <w:rPr>
          <w:rFonts w:ascii="Times New Roman" w:hAnsi="Times New Roman" w:cs="Times New Roman"/>
          <w:b/>
          <w:sz w:val="24"/>
          <w:szCs w:val="24"/>
        </w:rPr>
        <w:t>DEKAN</w:t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5F45D9" w:rsidRPr="00B80626" w:rsidRDefault="005F45D9" w:rsidP="005F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Osoba za kontaktiranje: Mario Varga,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>.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5F45D9" w:rsidRPr="00B80626" w:rsidRDefault="005F45D9" w:rsidP="005F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Telefon: 031 494 629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C39FA">
        <w:rPr>
          <w:rFonts w:ascii="Times New Roman" w:hAnsi="Times New Roman" w:cs="Times New Roman"/>
          <w:b/>
          <w:sz w:val="24"/>
          <w:szCs w:val="24"/>
        </w:rPr>
        <w:t xml:space="preserve">izv. prof. dr. </w:t>
      </w:r>
      <w:proofErr w:type="spellStart"/>
      <w:r w:rsidRPr="00BC39FA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BC39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Trojan</w:t>
      </w:r>
      <w:proofErr w:type="spellEnd"/>
    </w:p>
    <w:p w:rsidR="005F45D9" w:rsidRPr="00A52FC6" w:rsidRDefault="005F45D9" w:rsidP="005F45D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52FC6">
        <w:rPr>
          <w:rFonts w:ascii="Times New Roman" w:hAnsi="Times New Roman" w:cs="Times New Roman"/>
          <w:i/>
          <w:sz w:val="24"/>
        </w:rPr>
        <w:t xml:space="preserve"> </w:t>
      </w:r>
    </w:p>
    <w:p w:rsidR="003944D1" w:rsidRPr="006C3E06" w:rsidRDefault="003944D1" w:rsidP="006C3E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3E06">
        <w:rPr>
          <w:rFonts w:ascii="Times New Roman" w:hAnsi="Times New Roman" w:cs="Times New Roman"/>
          <w:sz w:val="24"/>
        </w:rPr>
        <w:t xml:space="preserve"> </w:t>
      </w:r>
    </w:p>
    <w:sectPr w:rsidR="003944D1" w:rsidRPr="006C3E06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82" w:rsidRDefault="00060682" w:rsidP="00F71FC4">
      <w:pPr>
        <w:spacing w:after="0" w:line="240" w:lineRule="auto"/>
      </w:pPr>
      <w:r>
        <w:separator/>
      </w:r>
    </w:p>
  </w:endnote>
  <w:endnote w:type="continuationSeparator" w:id="0">
    <w:p w:rsidR="00060682" w:rsidRDefault="00060682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82" w:rsidRDefault="00060682" w:rsidP="00F71FC4">
      <w:pPr>
        <w:spacing w:after="0" w:line="240" w:lineRule="auto"/>
      </w:pPr>
      <w:r>
        <w:separator/>
      </w:r>
    </w:p>
  </w:footnote>
  <w:footnote w:type="continuationSeparator" w:id="0">
    <w:p w:rsidR="00060682" w:rsidRDefault="00060682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6068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6068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6068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50DDA"/>
    <w:rsid w:val="00060682"/>
    <w:rsid w:val="00064533"/>
    <w:rsid w:val="0008462C"/>
    <w:rsid w:val="00087406"/>
    <w:rsid w:val="000A59F2"/>
    <w:rsid w:val="00172B2F"/>
    <w:rsid w:val="00192112"/>
    <w:rsid w:val="00192E0E"/>
    <w:rsid w:val="001934B7"/>
    <w:rsid w:val="001A04D2"/>
    <w:rsid w:val="00206883"/>
    <w:rsid w:val="00207C66"/>
    <w:rsid w:val="00214F3C"/>
    <w:rsid w:val="00285001"/>
    <w:rsid w:val="002B7FFA"/>
    <w:rsid w:val="002D719D"/>
    <w:rsid w:val="003944D1"/>
    <w:rsid w:val="003F6D04"/>
    <w:rsid w:val="004044CA"/>
    <w:rsid w:val="0044641B"/>
    <w:rsid w:val="00470595"/>
    <w:rsid w:val="00511827"/>
    <w:rsid w:val="00554247"/>
    <w:rsid w:val="005B2FF5"/>
    <w:rsid w:val="005D012F"/>
    <w:rsid w:val="005F45D9"/>
    <w:rsid w:val="0061411C"/>
    <w:rsid w:val="00627C9A"/>
    <w:rsid w:val="0068113D"/>
    <w:rsid w:val="006C3E06"/>
    <w:rsid w:val="00742814"/>
    <w:rsid w:val="007F6E31"/>
    <w:rsid w:val="00823D07"/>
    <w:rsid w:val="009453F0"/>
    <w:rsid w:val="00980083"/>
    <w:rsid w:val="009A49AC"/>
    <w:rsid w:val="009D73D6"/>
    <w:rsid w:val="00B22316"/>
    <w:rsid w:val="00B34354"/>
    <w:rsid w:val="00B70400"/>
    <w:rsid w:val="00B70AA6"/>
    <w:rsid w:val="00B85EFC"/>
    <w:rsid w:val="00BA66AE"/>
    <w:rsid w:val="00BB3B68"/>
    <w:rsid w:val="00C468DF"/>
    <w:rsid w:val="00C57D83"/>
    <w:rsid w:val="00C816E3"/>
    <w:rsid w:val="00CA2F98"/>
    <w:rsid w:val="00D43293"/>
    <w:rsid w:val="00DA1234"/>
    <w:rsid w:val="00E149E9"/>
    <w:rsid w:val="00E74D08"/>
    <w:rsid w:val="00EE32E2"/>
    <w:rsid w:val="00EE49B0"/>
    <w:rsid w:val="00F71FC4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F97CF5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457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2022-01-28T07:13:00Z</cp:lastPrinted>
  <dcterms:created xsi:type="dcterms:W3CDTF">2021-09-20T12:25:00Z</dcterms:created>
  <dcterms:modified xsi:type="dcterms:W3CDTF">2022-01-28T07:13:00Z</dcterms:modified>
</cp:coreProperties>
</file>