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13">
        <w:rPr>
          <w:rFonts w:ascii="Times New Roman" w:hAnsi="Times New Roman" w:cs="Times New Roman"/>
          <w:b/>
          <w:sz w:val="24"/>
          <w:szCs w:val="24"/>
        </w:rPr>
        <w:t>2321 FILOZOFSKI FAKULTET OSIJEK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planirani prihodi u 2023. godini iznose </w:t>
      </w:r>
      <w:r w:rsidR="00AA1FA3">
        <w:rPr>
          <w:rFonts w:ascii="Times New Roman" w:hAnsi="Times New Roman" w:cs="Times New Roman"/>
          <w:sz w:val="24"/>
          <w:szCs w:val="24"/>
        </w:rPr>
        <w:t>8.452.717</w:t>
      </w:r>
      <w:r>
        <w:rPr>
          <w:rFonts w:ascii="Times New Roman" w:hAnsi="Times New Roman" w:cs="Times New Roman"/>
          <w:sz w:val="24"/>
          <w:szCs w:val="24"/>
        </w:rPr>
        <w:t xml:space="preserve"> eura. Od toga su planirani prihodi poslovanja u iznosu </w:t>
      </w:r>
      <w:r w:rsidR="00AA1FA3">
        <w:rPr>
          <w:rFonts w:ascii="Times New Roman" w:hAnsi="Times New Roman" w:cs="Times New Roman"/>
          <w:sz w:val="24"/>
          <w:szCs w:val="24"/>
        </w:rPr>
        <w:t>8.445.417</w:t>
      </w:r>
      <w:r>
        <w:rPr>
          <w:rFonts w:ascii="Times New Roman" w:hAnsi="Times New Roman" w:cs="Times New Roman"/>
          <w:sz w:val="24"/>
          <w:szCs w:val="24"/>
        </w:rPr>
        <w:t xml:space="preserve"> eura a prihodi od nefinancijske imovine 7.300 eura. U 2024</w:t>
      </w:r>
      <w:r w:rsidR="00F36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godini ukupni planirani prihodi iznose </w:t>
      </w:r>
      <w:r w:rsidR="00AA1FA3">
        <w:rPr>
          <w:rFonts w:ascii="Times New Roman" w:hAnsi="Times New Roman" w:cs="Times New Roman"/>
          <w:sz w:val="24"/>
          <w:szCs w:val="24"/>
        </w:rPr>
        <w:t>8.403.984</w:t>
      </w:r>
      <w:r>
        <w:rPr>
          <w:rFonts w:ascii="Times New Roman" w:hAnsi="Times New Roman" w:cs="Times New Roman"/>
          <w:sz w:val="24"/>
          <w:szCs w:val="24"/>
        </w:rPr>
        <w:t xml:space="preserve"> eura. Od toga su prihodi poslovanja u iznosu </w:t>
      </w:r>
      <w:r w:rsidR="00AA1FA3">
        <w:rPr>
          <w:rFonts w:ascii="Times New Roman" w:hAnsi="Times New Roman" w:cs="Times New Roman"/>
          <w:sz w:val="24"/>
          <w:szCs w:val="24"/>
        </w:rPr>
        <w:t>8.403.384</w:t>
      </w:r>
      <w:r>
        <w:rPr>
          <w:rFonts w:ascii="Times New Roman" w:hAnsi="Times New Roman" w:cs="Times New Roman"/>
          <w:sz w:val="24"/>
          <w:szCs w:val="24"/>
        </w:rPr>
        <w:t xml:space="preserve"> eura, a prihodi od nefinancijske imovine 600 eura. Ukupni planirani prihodi 2025. godine iznose </w:t>
      </w:r>
      <w:r w:rsidR="00AA1FA3">
        <w:rPr>
          <w:rFonts w:ascii="Times New Roman" w:hAnsi="Times New Roman" w:cs="Times New Roman"/>
          <w:sz w:val="24"/>
          <w:szCs w:val="24"/>
        </w:rPr>
        <w:t>8.416.739</w:t>
      </w:r>
      <w:r>
        <w:rPr>
          <w:rFonts w:ascii="Times New Roman" w:hAnsi="Times New Roman" w:cs="Times New Roman"/>
          <w:sz w:val="24"/>
          <w:szCs w:val="24"/>
        </w:rPr>
        <w:t xml:space="preserve"> eura. Od toga su prihodi poslovanja u iznosu </w:t>
      </w:r>
      <w:r w:rsidR="00AA1FA3">
        <w:rPr>
          <w:rFonts w:ascii="Times New Roman" w:hAnsi="Times New Roman" w:cs="Times New Roman"/>
          <w:sz w:val="24"/>
          <w:szCs w:val="24"/>
        </w:rPr>
        <w:t>8.416.139</w:t>
      </w:r>
      <w:r>
        <w:rPr>
          <w:rFonts w:ascii="Times New Roman" w:hAnsi="Times New Roman" w:cs="Times New Roman"/>
          <w:sz w:val="24"/>
          <w:szCs w:val="24"/>
        </w:rPr>
        <w:t xml:space="preserve"> eura, a prihodi od nefinancijske imovine 600 eura.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prihodi iz izvora 11 procjenjuju se na </w:t>
      </w:r>
      <w:r w:rsidR="00AA1FA3">
        <w:rPr>
          <w:rFonts w:ascii="Times New Roman" w:hAnsi="Times New Roman" w:cs="Times New Roman"/>
          <w:sz w:val="24"/>
          <w:szCs w:val="24"/>
        </w:rPr>
        <w:t>7.379.406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F363D9">
        <w:rPr>
          <w:rFonts w:ascii="Times New Roman" w:hAnsi="Times New Roman" w:cs="Times New Roman"/>
          <w:sz w:val="24"/>
          <w:szCs w:val="24"/>
        </w:rPr>
        <w:t xml:space="preserve"> </w:t>
      </w:r>
      <w:r w:rsidR="00AA1FA3">
        <w:rPr>
          <w:rFonts w:ascii="Times New Roman" w:hAnsi="Times New Roman" w:cs="Times New Roman"/>
          <w:sz w:val="24"/>
          <w:szCs w:val="24"/>
        </w:rPr>
        <w:t>u 2023. godini, u 2024. godini 7.412.196 eura i u 2025. godini 7445.140 eura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7FA5">
        <w:rPr>
          <w:rFonts w:ascii="Times New Roman" w:hAnsi="Times New Roman" w:cs="Times New Roman"/>
          <w:sz w:val="24"/>
          <w:szCs w:val="24"/>
        </w:rPr>
        <w:t xml:space="preserve"> Prihodi iz izvora 11 su opći prihodi iz Ministarstva znanosti i obrazovanja kojima se financiraju plaće i ostale naknade zaposlenicima, programski ugovori za nastavu i znanstvenu djelatnost. Planirani prihodi na izvoru 31 u 2023. godini iznose 685.600 eura, u 2024. godini iznose 686.020 eura, a u 2025. godini iznose 686.540 eura. Uglavnom se sastoje od prihoda za cjeloživotna učenja, najma prostora, organizacije skupova i konferencija i prihoda od projekata na tržištu. Ukupni planirani prihodi iz izvora 43 u 2023. godini iznose 233.700 eura, u 2024. godini iznose 233.950 eura, a u 2025. godini iznose 234.300 eura. Oni se sastoje od prihoda od školarina, upisnina, potvrda i promocija na preddiplomski,, diplomskim i poslijediplomskim studijima, te prihoda od Sveučilišta za školarine </w:t>
      </w:r>
      <w:proofErr w:type="spellStart"/>
      <w:r w:rsidR="00777FA5">
        <w:rPr>
          <w:rFonts w:ascii="Times New Roman" w:hAnsi="Times New Roman" w:cs="Times New Roman"/>
          <w:sz w:val="24"/>
          <w:szCs w:val="24"/>
        </w:rPr>
        <w:t>doktoranada</w:t>
      </w:r>
      <w:proofErr w:type="spellEnd"/>
      <w:r w:rsidR="00777FA5">
        <w:rPr>
          <w:rFonts w:ascii="Times New Roman" w:hAnsi="Times New Roman" w:cs="Times New Roman"/>
          <w:sz w:val="24"/>
          <w:szCs w:val="24"/>
        </w:rPr>
        <w:t xml:space="preserve"> zaposlenih na Fakultetu. Planirani prihodi izvora 52 u 2023. godini iznose 146.711 eura, u 2024. godini iznose 71.217 euro, a u 2025. godini iznose 50.159 eura. To su prihodi koje je Hrvatska zaklada za znanost i Agencija za mobilnosti programe EU prijavila da će izvršiti prijenos sredstava u narednom razdoblju. Planirani prihodi na izvoru 7 u 2023. godini iznose 7.300 eura, a za sljedeće dvije godine iznose 600 eura.</w:t>
      </w:r>
    </w:p>
    <w:p w:rsidR="00777FA5" w:rsidRDefault="00777FA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7B6840" w:rsidRDefault="0096213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3C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planirani rashodi u 2023. godini iznose </w:t>
      </w:r>
      <w:r w:rsidR="00AA1FA3">
        <w:rPr>
          <w:rFonts w:ascii="Times New Roman" w:hAnsi="Times New Roman" w:cs="Times New Roman"/>
          <w:sz w:val="24"/>
          <w:szCs w:val="24"/>
        </w:rPr>
        <w:t>8.941.875</w:t>
      </w:r>
      <w:r>
        <w:rPr>
          <w:rFonts w:ascii="Times New Roman" w:hAnsi="Times New Roman" w:cs="Times New Roman"/>
          <w:sz w:val="24"/>
          <w:szCs w:val="24"/>
        </w:rPr>
        <w:t xml:space="preserve"> eura. U najvećoj mjeri se odnose na rashode za zaposlene </w:t>
      </w:r>
      <w:r w:rsidR="00AA1FA3">
        <w:rPr>
          <w:rFonts w:ascii="Times New Roman" w:hAnsi="Times New Roman" w:cs="Times New Roman"/>
          <w:sz w:val="24"/>
          <w:szCs w:val="24"/>
        </w:rPr>
        <w:t>7.655.255</w:t>
      </w:r>
      <w:r>
        <w:rPr>
          <w:rFonts w:ascii="Times New Roman" w:hAnsi="Times New Roman" w:cs="Times New Roman"/>
          <w:sz w:val="24"/>
          <w:szCs w:val="24"/>
        </w:rPr>
        <w:t xml:space="preserve"> eura. To se obrazlaže velikim brojem zaposlenih koji je preko 200, te naknadama zaposlenicima koji sudjeluju na izvedbi cjeloživotnih učenja. Sljedeća najveća kategorija su materijalni rashodi u iznosu </w:t>
      </w:r>
      <w:r w:rsidR="00AA1FA3">
        <w:rPr>
          <w:rFonts w:ascii="Times New Roman" w:hAnsi="Times New Roman" w:cs="Times New Roman"/>
          <w:sz w:val="24"/>
          <w:szCs w:val="24"/>
        </w:rPr>
        <w:t>581.449</w:t>
      </w:r>
      <w:r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AA1FA3">
        <w:rPr>
          <w:rFonts w:ascii="Times New Roman" w:hAnsi="Times New Roman" w:cs="Times New Roman"/>
          <w:sz w:val="24"/>
          <w:szCs w:val="24"/>
        </w:rPr>
        <w:t>2.981</w:t>
      </w:r>
      <w:r>
        <w:rPr>
          <w:rFonts w:ascii="Times New Roman" w:hAnsi="Times New Roman" w:cs="Times New Roman"/>
          <w:sz w:val="24"/>
          <w:szCs w:val="24"/>
        </w:rPr>
        <w:t xml:space="preserve"> eura. Planirane naknade za školarine i stipendije iznose </w:t>
      </w:r>
      <w:r w:rsidR="00AA1FA3">
        <w:rPr>
          <w:rFonts w:ascii="Times New Roman" w:hAnsi="Times New Roman" w:cs="Times New Roman"/>
          <w:sz w:val="24"/>
          <w:szCs w:val="24"/>
        </w:rPr>
        <w:t>14.205</w:t>
      </w:r>
      <w:r>
        <w:rPr>
          <w:rFonts w:ascii="Times New Roman" w:hAnsi="Times New Roman" w:cs="Times New Roman"/>
          <w:sz w:val="24"/>
          <w:szCs w:val="24"/>
        </w:rPr>
        <w:t xml:space="preserve"> eura, dok ostali rashodi imaju procjenu 4.008 eura. Rashodi za nabavu nefinancijske imovine</w:t>
      </w:r>
      <w:r w:rsidR="003D3397">
        <w:rPr>
          <w:rFonts w:ascii="Times New Roman" w:hAnsi="Times New Roman" w:cs="Times New Roman"/>
          <w:sz w:val="24"/>
          <w:szCs w:val="24"/>
        </w:rPr>
        <w:t xml:space="preserve"> imaju procjenu </w:t>
      </w:r>
      <w:r w:rsidR="00AA1FA3">
        <w:rPr>
          <w:rFonts w:ascii="Times New Roman" w:hAnsi="Times New Roman" w:cs="Times New Roman"/>
          <w:sz w:val="24"/>
          <w:szCs w:val="24"/>
        </w:rPr>
        <w:t>683.977</w:t>
      </w:r>
      <w:r w:rsidR="003D3397">
        <w:rPr>
          <w:rFonts w:ascii="Times New Roman" w:hAnsi="Times New Roman" w:cs="Times New Roman"/>
          <w:sz w:val="24"/>
          <w:szCs w:val="24"/>
        </w:rPr>
        <w:t xml:space="preserve"> eura i</w:t>
      </w:r>
      <w:r>
        <w:rPr>
          <w:rFonts w:ascii="Times New Roman" w:hAnsi="Times New Roman" w:cs="Times New Roman"/>
          <w:sz w:val="24"/>
          <w:szCs w:val="24"/>
        </w:rPr>
        <w:t xml:space="preserve"> sastoje</w:t>
      </w:r>
      <w:r w:rsidR="003D3397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od kupnje opreme te planiranih radova u potkrovlju Fakulteta koji će se pokriti iz vlastitih i namjenskih prihoda za unapređivanje i razvoj djelatnosti Fakulteta koji su se štedjeli u zadnje tri godine. </w:t>
      </w:r>
    </w:p>
    <w:p w:rsidR="0096213C" w:rsidRDefault="0096213C" w:rsidP="009621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3C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planirani rashodi u 2024. godini iznose </w:t>
      </w:r>
      <w:r w:rsidR="00AA1FA3">
        <w:rPr>
          <w:rFonts w:ascii="Times New Roman" w:hAnsi="Times New Roman" w:cs="Times New Roman"/>
          <w:sz w:val="24"/>
          <w:szCs w:val="24"/>
        </w:rPr>
        <w:t>8.329.011</w:t>
      </w:r>
      <w:r>
        <w:rPr>
          <w:rFonts w:ascii="Times New Roman" w:hAnsi="Times New Roman" w:cs="Times New Roman"/>
          <w:sz w:val="24"/>
          <w:szCs w:val="24"/>
        </w:rPr>
        <w:t xml:space="preserve">eura. U najvećoj mjeri se odnose na rashode za zaposlene </w:t>
      </w:r>
      <w:r w:rsidR="00AA1FA3">
        <w:rPr>
          <w:rFonts w:ascii="Times New Roman" w:hAnsi="Times New Roman" w:cs="Times New Roman"/>
          <w:sz w:val="24"/>
          <w:szCs w:val="24"/>
        </w:rPr>
        <w:t>7.670.696</w:t>
      </w:r>
      <w:r>
        <w:rPr>
          <w:rFonts w:ascii="Times New Roman" w:hAnsi="Times New Roman" w:cs="Times New Roman"/>
          <w:sz w:val="24"/>
          <w:szCs w:val="24"/>
        </w:rPr>
        <w:t xml:space="preserve"> eura. Sljedeća najveća kategorija su materijalni rashodi u iznosu </w:t>
      </w:r>
      <w:r w:rsidR="00AA1FA3">
        <w:rPr>
          <w:rFonts w:ascii="Times New Roman" w:hAnsi="Times New Roman" w:cs="Times New Roman"/>
          <w:sz w:val="24"/>
          <w:szCs w:val="24"/>
        </w:rPr>
        <w:t>562.355</w:t>
      </w:r>
      <w:r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AA1FA3">
        <w:rPr>
          <w:rFonts w:ascii="Times New Roman" w:hAnsi="Times New Roman" w:cs="Times New Roman"/>
          <w:sz w:val="24"/>
          <w:szCs w:val="24"/>
        </w:rPr>
        <w:t>2.983</w:t>
      </w:r>
      <w:r>
        <w:rPr>
          <w:rFonts w:ascii="Times New Roman" w:hAnsi="Times New Roman" w:cs="Times New Roman"/>
          <w:sz w:val="24"/>
          <w:szCs w:val="24"/>
        </w:rPr>
        <w:t xml:space="preserve"> eura. Planirane naknade za školarine i stipendije iznose </w:t>
      </w:r>
      <w:r w:rsidR="00F363D9">
        <w:rPr>
          <w:rFonts w:ascii="Times New Roman" w:hAnsi="Times New Roman" w:cs="Times New Roman"/>
          <w:sz w:val="24"/>
          <w:szCs w:val="24"/>
        </w:rPr>
        <w:t>14.</w:t>
      </w:r>
      <w:r w:rsidR="00AA1FA3">
        <w:rPr>
          <w:rFonts w:ascii="Times New Roman" w:hAnsi="Times New Roman" w:cs="Times New Roman"/>
          <w:sz w:val="24"/>
          <w:szCs w:val="24"/>
        </w:rPr>
        <w:t>208</w:t>
      </w:r>
      <w:r>
        <w:rPr>
          <w:rFonts w:ascii="Times New Roman" w:hAnsi="Times New Roman" w:cs="Times New Roman"/>
          <w:sz w:val="24"/>
          <w:szCs w:val="24"/>
        </w:rPr>
        <w:t xml:space="preserve"> eura, dok ostali rashodi imaju procjenu </w:t>
      </w:r>
      <w:r w:rsidR="003D3397">
        <w:rPr>
          <w:rFonts w:ascii="Times New Roman" w:hAnsi="Times New Roman" w:cs="Times New Roman"/>
          <w:sz w:val="24"/>
          <w:szCs w:val="24"/>
        </w:rPr>
        <w:t>4.00</w:t>
      </w:r>
      <w:r w:rsidR="00F363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eura. Rashodi za nabavu nefinancijske imovine </w:t>
      </w:r>
      <w:r w:rsidR="003D3397">
        <w:rPr>
          <w:rFonts w:ascii="Times New Roman" w:hAnsi="Times New Roman" w:cs="Times New Roman"/>
          <w:sz w:val="24"/>
          <w:szCs w:val="24"/>
        </w:rPr>
        <w:t xml:space="preserve">imaju procjenu od </w:t>
      </w:r>
      <w:r w:rsidR="00AA1FA3">
        <w:rPr>
          <w:rFonts w:ascii="Times New Roman" w:hAnsi="Times New Roman" w:cs="Times New Roman"/>
          <w:sz w:val="24"/>
          <w:szCs w:val="24"/>
        </w:rPr>
        <w:t>74.769</w:t>
      </w:r>
      <w:r w:rsidR="003D3397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397" w:rsidRDefault="003D3397" w:rsidP="003D3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3C">
        <w:rPr>
          <w:rFonts w:ascii="Times New Roman" w:hAnsi="Times New Roman" w:cs="Times New Roman"/>
          <w:sz w:val="24"/>
          <w:szCs w:val="24"/>
        </w:rPr>
        <w:lastRenderedPageBreak/>
        <w:t>Ukupno</w:t>
      </w:r>
      <w:r>
        <w:rPr>
          <w:rFonts w:ascii="Times New Roman" w:hAnsi="Times New Roman" w:cs="Times New Roman"/>
          <w:sz w:val="24"/>
          <w:szCs w:val="24"/>
        </w:rPr>
        <w:t xml:space="preserve"> planirani rashodi u 2025. godini iznose </w:t>
      </w:r>
      <w:r w:rsidR="00AA1FA3">
        <w:rPr>
          <w:rFonts w:ascii="Times New Roman" w:hAnsi="Times New Roman" w:cs="Times New Roman"/>
          <w:sz w:val="24"/>
          <w:szCs w:val="24"/>
        </w:rPr>
        <w:t>8.340.897</w:t>
      </w:r>
      <w:r>
        <w:rPr>
          <w:rFonts w:ascii="Times New Roman" w:hAnsi="Times New Roman" w:cs="Times New Roman"/>
          <w:sz w:val="24"/>
          <w:szCs w:val="24"/>
        </w:rPr>
        <w:t xml:space="preserve"> eura. U najvećoj mjeri se odnose na rashode za zaposlene </w:t>
      </w:r>
      <w:r w:rsidR="006A22DE">
        <w:rPr>
          <w:rFonts w:ascii="Times New Roman" w:hAnsi="Times New Roman" w:cs="Times New Roman"/>
          <w:sz w:val="24"/>
          <w:szCs w:val="24"/>
        </w:rPr>
        <w:t>7.679.497</w:t>
      </w:r>
      <w:r>
        <w:rPr>
          <w:rFonts w:ascii="Times New Roman" w:hAnsi="Times New Roman" w:cs="Times New Roman"/>
          <w:sz w:val="24"/>
          <w:szCs w:val="24"/>
        </w:rPr>
        <w:t xml:space="preserve"> eura. Sljedeća najveća kategorija su materijalni rashodi u iznosu </w:t>
      </w:r>
      <w:r w:rsidR="006A22DE">
        <w:rPr>
          <w:rFonts w:ascii="Times New Roman" w:hAnsi="Times New Roman" w:cs="Times New Roman"/>
          <w:sz w:val="24"/>
          <w:szCs w:val="24"/>
        </w:rPr>
        <w:t>567.271</w:t>
      </w:r>
      <w:r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6A22DE">
        <w:rPr>
          <w:rFonts w:ascii="Times New Roman" w:hAnsi="Times New Roman" w:cs="Times New Roman"/>
          <w:sz w:val="24"/>
          <w:szCs w:val="24"/>
        </w:rPr>
        <w:t>2.983</w:t>
      </w:r>
      <w:r>
        <w:rPr>
          <w:rFonts w:ascii="Times New Roman" w:hAnsi="Times New Roman" w:cs="Times New Roman"/>
          <w:sz w:val="24"/>
          <w:szCs w:val="24"/>
        </w:rPr>
        <w:t xml:space="preserve"> eura. Planirane naknade za školarine i stipendije iznose 14.3</w:t>
      </w:r>
      <w:r w:rsidR="006A22DE">
        <w:rPr>
          <w:rFonts w:ascii="Times New Roman" w:hAnsi="Times New Roman" w:cs="Times New Roman"/>
          <w:sz w:val="24"/>
          <w:szCs w:val="24"/>
        </w:rPr>
        <w:t>208</w:t>
      </w:r>
      <w:r>
        <w:rPr>
          <w:rFonts w:ascii="Times New Roman" w:hAnsi="Times New Roman" w:cs="Times New Roman"/>
          <w:sz w:val="24"/>
          <w:szCs w:val="24"/>
        </w:rPr>
        <w:t xml:space="preserve"> eura, dok ostali rashodi imaju procjenu 4.000 eura. Rashodi za nabavu nefinancijske imovine imaju procjenu od </w:t>
      </w:r>
      <w:r w:rsidR="006A22DE">
        <w:rPr>
          <w:rFonts w:ascii="Times New Roman" w:hAnsi="Times New Roman" w:cs="Times New Roman"/>
          <w:sz w:val="24"/>
          <w:szCs w:val="24"/>
        </w:rPr>
        <w:t>72.38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</w:p>
    <w:p w:rsidR="003D3397" w:rsidRPr="0096213C" w:rsidRDefault="003D3397" w:rsidP="003D3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izvorima i godinama procjena je da se u 2023. godini utroši </w:t>
      </w:r>
      <w:r w:rsidR="006A22DE">
        <w:rPr>
          <w:rFonts w:ascii="Times New Roman" w:hAnsi="Times New Roman" w:cs="Times New Roman"/>
          <w:sz w:val="24"/>
          <w:szCs w:val="24"/>
        </w:rPr>
        <w:t>7.379.406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eura iz izvora 11, 1.100.292 eura iz izvora 31, 355.145 eura iz izvora 43, 99.732 eura iz izvora 52, a 7.300</w:t>
      </w:r>
      <w:r w:rsidR="004276C4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iz izvora 71. Procjena je da se u 2024. godini utroši </w:t>
      </w:r>
      <w:r w:rsidR="006A22DE">
        <w:rPr>
          <w:rFonts w:ascii="Times New Roman" w:hAnsi="Times New Roman" w:cs="Times New Roman"/>
          <w:sz w:val="24"/>
          <w:szCs w:val="24"/>
        </w:rPr>
        <w:t>7.412.196</w:t>
      </w:r>
      <w:r>
        <w:rPr>
          <w:rFonts w:ascii="Times New Roman" w:hAnsi="Times New Roman" w:cs="Times New Roman"/>
          <w:sz w:val="24"/>
          <w:szCs w:val="24"/>
        </w:rPr>
        <w:t xml:space="preserve"> eura iz izvora 11, 689.600 eura iz izvora 31, 155.398 eura iz izvora 43, 71.217 eura iz izvora 52, a 600 eura iz izvora 71. Projekcija za 2025. godinu kaže da se izvora 11 utroši </w:t>
      </w:r>
      <w:r w:rsidR="006A22DE">
        <w:rPr>
          <w:rFonts w:ascii="Times New Roman" w:hAnsi="Times New Roman" w:cs="Times New Roman"/>
          <w:sz w:val="24"/>
          <w:szCs w:val="24"/>
        </w:rPr>
        <w:t>7.445.140</w:t>
      </w:r>
      <w:r>
        <w:rPr>
          <w:rFonts w:ascii="Times New Roman" w:hAnsi="Times New Roman" w:cs="Times New Roman"/>
          <w:sz w:val="24"/>
          <w:szCs w:val="24"/>
        </w:rPr>
        <w:t xml:space="preserve"> eura, </w:t>
      </w:r>
      <w:r w:rsidR="004276C4">
        <w:rPr>
          <w:rFonts w:ascii="Times New Roman" w:hAnsi="Times New Roman" w:cs="Times New Roman"/>
          <w:sz w:val="24"/>
          <w:szCs w:val="24"/>
        </w:rPr>
        <w:t>689.600</w:t>
      </w:r>
      <w:r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4276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55.</w:t>
      </w:r>
      <w:r w:rsidR="004276C4">
        <w:rPr>
          <w:rFonts w:ascii="Times New Roman" w:hAnsi="Times New Roman" w:cs="Times New Roman"/>
          <w:sz w:val="24"/>
          <w:szCs w:val="24"/>
        </w:rPr>
        <w:t>398</w:t>
      </w:r>
      <w:r>
        <w:rPr>
          <w:rFonts w:ascii="Times New Roman" w:hAnsi="Times New Roman" w:cs="Times New Roman"/>
          <w:sz w:val="24"/>
          <w:szCs w:val="24"/>
        </w:rPr>
        <w:t xml:space="preserve"> eura iz izvora 43, </w:t>
      </w:r>
      <w:r w:rsidR="004276C4">
        <w:rPr>
          <w:rFonts w:ascii="Times New Roman" w:hAnsi="Times New Roman" w:cs="Times New Roman"/>
          <w:sz w:val="24"/>
          <w:szCs w:val="24"/>
        </w:rPr>
        <w:t>50.159</w:t>
      </w:r>
      <w:r>
        <w:rPr>
          <w:rFonts w:ascii="Times New Roman" w:hAnsi="Times New Roman" w:cs="Times New Roman"/>
          <w:sz w:val="24"/>
          <w:szCs w:val="24"/>
        </w:rPr>
        <w:t xml:space="preserve"> eura iz izvora 52, a </w:t>
      </w:r>
      <w:r w:rsidR="004276C4">
        <w:rPr>
          <w:rFonts w:ascii="Times New Roman" w:hAnsi="Times New Roman" w:cs="Times New Roman"/>
          <w:sz w:val="24"/>
          <w:szCs w:val="24"/>
        </w:rPr>
        <w:t>600 eura</w:t>
      </w:r>
      <w:r>
        <w:rPr>
          <w:rFonts w:ascii="Times New Roman" w:hAnsi="Times New Roman" w:cs="Times New Roman"/>
          <w:sz w:val="24"/>
          <w:szCs w:val="24"/>
        </w:rPr>
        <w:t xml:space="preserve"> iz izvora 71. </w:t>
      </w:r>
    </w:p>
    <w:p w:rsidR="007B6840" w:rsidRDefault="007B684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7B6840" w:rsidRDefault="007B6840" w:rsidP="007B6840">
      <w:pPr>
        <w:jc w:val="both"/>
        <w:rPr>
          <w:rFonts w:ascii="Times New Roman" w:hAnsi="Times New Roman" w:cs="Times New Roman"/>
          <w:sz w:val="24"/>
        </w:rPr>
      </w:pPr>
      <w:r w:rsidRPr="007B6840">
        <w:rPr>
          <w:rFonts w:ascii="Times New Roman" w:hAnsi="Times New Roman" w:cs="Times New Roman"/>
          <w:sz w:val="24"/>
        </w:rPr>
        <w:t>Očekivani prijenos sredstava u 2023. godinu ukupno iznosi 687.300 eura. Od toga je izvor 31 u iznosu 470.000 eura. To su uglavnom prihodi o cjeloživotnih učenja koji se prema Pravilniku o vlastitim, namjenskih i ostalim prihodima Filozofskog fakulteta u Osijeku najviše sastoji od sredstva za ulaganje u unapređenje djelatnosti Fakulteta. Izvor 43 se predviđa da bi prijenos bio 190.000 eura koji se sastoji od prihoda od školarina za preddiplomske, diplomske i poslijediplomske studije. Izvor 52 se predviđa prijenos od 20.000 eura, a to su sredstva od projekata Hrvatske zaklade za znanost. Prijenos sredstava na izvor 7 je u iznosu 7.300 eura a sastoji se od prodaje nefinancijske imovine.</w:t>
      </w:r>
    </w:p>
    <w:p w:rsidR="007B6840" w:rsidRDefault="007B6840" w:rsidP="007B6840">
      <w:pPr>
        <w:jc w:val="both"/>
        <w:rPr>
          <w:rFonts w:ascii="Times New Roman" w:hAnsi="Times New Roman" w:cs="Times New Roman"/>
          <w:sz w:val="24"/>
        </w:rPr>
      </w:pPr>
      <w:r w:rsidRPr="007B6840">
        <w:rPr>
          <w:rFonts w:ascii="Times New Roman" w:hAnsi="Times New Roman" w:cs="Times New Roman"/>
          <w:sz w:val="24"/>
        </w:rPr>
        <w:t>Na izvoru 31 procjenjuje se prijenos u 2024. godinu u iznosu 55.308 eura, na izvoru 43 u iznosu 68.555 eura, na izvoru 52 u iznosu 66.979 eura i na izvoru 7 u iznosu 7.300 eura. Smanjenje na izvoru 31 i izvoru 43 predviđa se jer je u planu preuređenje potkrovlja u zgradi Fakulteta.</w:t>
      </w:r>
    </w:p>
    <w:p w:rsidR="007B6840" w:rsidRDefault="007B6840" w:rsidP="007B6840">
      <w:pPr>
        <w:jc w:val="both"/>
        <w:rPr>
          <w:rFonts w:ascii="Times New Roman" w:hAnsi="Times New Roman" w:cs="Times New Roman"/>
          <w:sz w:val="24"/>
        </w:rPr>
      </w:pPr>
      <w:r w:rsidRPr="007B6840">
        <w:rPr>
          <w:rFonts w:ascii="Times New Roman" w:hAnsi="Times New Roman" w:cs="Times New Roman"/>
          <w:sz w:val="24"/>
        </w:rPr>
        <w:t>Na izvoru 31 procjenjuje se prijenos u 202</w:t>
      </w:r>
      <w:r>
        <w:rPr>
          <w:rFonts w:ascii="Times New Roman" w:hAnsi="Times New Roman" w:cs="Times New Roman"/>
          <w:sz w:val="24"/>
        </w:rPr>
        <w:t>5</w:t>
      </w:r>
      <w:r w:rsidRPr="007B6840">
        <w:rPr>
          <w:rFonts w:ascii="Times New Roman" w:hAnsi="Times New Roman" w:cs="Times New Roman"/>
          <w:sz w:val="24"/>
        </w:rPr>
        <w:t xml:space="preserve">. godinu u iznosu </w:t>
      </w:r>
      <w:r>
        <w:rPr>
          <w:rFonts w:ascii="Times New Roman" w:hAnsi="Times New Roman" w:cs="Times New Roman"/>
          <w:sz w:val="24"/>
        </w:rPr>
        <w:t>51.728</w:t>
      </w:r>
      <w:r w:rsidRPr="007B6840">
        <w:rPr>
          <w:rFonts w:ascii="Times New Roman" w:hAnsi="Times New Roman" w:cs="Times New Roman"/>
          <w:sz w:val="24"/>
        </w:rPr>
        <w:t xml:space="preserve"> eura, na izvoru 43 u iznosu </w:t>
      </w:r>
      <w:r>
        <w:rPr>
          <w:rFonts w:ascii="Times New Roman" w:hAnsi="Times New Roman" w:cs="Times New Roman"/>
          <w:sz w:val="24"/>
        </w:rPr>
        <w:t>147.107</w:t>
      </w:r>
      <w:r w:rsidRPr="007B6840">
        <w:rPr>
          <w:rFonts w:ascii="Times New Roman" w:hAnsi="Times New Roman" w:cs="Times New Roman"/>
          <w:sz w:val="24"/>
        </w:rPr>
        <w:t xml:space="preserve"> eura, na izvoru 52 u iznosu 66.979 eura i na izvoru 7 u iznosu 7.300 eura</w:t>
      </w:r>
      <w:r>
        <w:rPr>
          <w:rFonts w:ascii="Times New Roman" w:hAnsi="Times New Roman" w:cs="Times New Roman"/>
          <w:sz w:val="24"/>
        </w:rPr>
        <w:t>.</w:t>
      </w:r>
    </w:p>
    <w:p w:rsidR="007B6840" w:rsidRPr="007B6840" w:rsidRDefault="007B6840" w:rsidP="007B6840">
      <w:pPr>
        <w:jc w:val="both"/>
        <w:rPr>
          <w:rFonts w:ascii="Times New Roman" w:hAnsi="Times New Roman" w:cs="Times New Roman"/>
          <w:sz w:val="24"/>
        </w:rPr>
      </w:pP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186B7B">
        <w:rPr>
          <w:rFonts w:ascii="Times New Roman" w:hAnsi="Times New Roman" w:cs="Times New Roman"/>
          <w:sz w:val="24"/>
          <w:szCs w:val="24"/>
        </w:rPr>
        <w:t xml:space="preserve"> prikaz</w:t>
      </w:r>
      <w:r>
        <w:rPr>
          <w:rFonts w:ascii="Times New Roman" w:hAnsi="Times New Roman" w:cs="Times New Roman"/>
          <w:sz w:val="24"/>
          <w:szCs w:val="24"/>
        </w:rPr>
        <w:t>ati 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7B684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4.016.339,11</w:t>
            </w:r>
          </w:p>
        </w:tc>
        <w:tc>
          <w:tcPr>
            <w:tcW w:w="3680" w:type="dxa"/>
          </w:tcPr>
          <w:p w:rsidR="009D7CA0" w:rsidRDefault="007B684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4.127.325,67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7B684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</w:tcPr>
          <w:p w:rsidR="009D7CA0" w:rsidRDefault="007B684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D0A1C"/>
    <w:rsid w:val="00143083"/>
    <w:rsid w:val="00186B7B"/>
    <w:rsid w:val="00245B1D"/>
    <w:rsid w:val="0029735D"/>
    <w:rsid w:val="00297F7A"/>
    <w:rsid w:val="003A22DB"/>
    <w:rsid w:val="003D3397"/>
    <w:rsid w:val="00407290"/>
    <w:rsid w:val="004276C4"/>
    <w:rsid w:val="00466878"/>
    <w:rsid w:val="005722A3"/>
    <w:rsid w:val="005C1418"/>
    <w:rsid w:val="00605080"/>
    <w:rsid w:val="00624C16"/>
    <w:rsid w:val="006A22DE"/>
    <w:rsid w:val="0072334A"/>
    <w:rsid w:val="00777FA5"/>
    <w:rsid w:val="007B6840"/>
    <w:rsid w:val="00886D68"/>
    <w:rsid w:val="0094274B"/>
    <w:rsid w:val="0096213C"/>
    <w:rsid w:val="00975BA7"/>
    <w:rsid w:val="009D7CA0"/>
    <w:rsid w:val="00AA1FA3"/>
    <w:rsid w:val="00AC288F"/>
    <w:rsid w:val="00AE2812"/>
    <w:rsid w:val="00B7793B"/>
    <w:rsid w:val="00BF44C6"/>
    <w:rsid w:val="00CA12E2"/>
    <w:rsid w:val="00D019AB"/>
    <w:rsid w:val="00DD2586"/>
    <w:rsid w:val="00DF778D"/>
    <w:rsid w:val="00E34EA9"/>
    <w:rsid w:val="00E74D93"/>
    <w:rsid w:val="00F363D9"/>
    <w:rsid w:val="00F471E7"/>
    <w:rsid w:val="00F53513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97D8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5</cp:revision>
  <dcterms:created xsi:type="dcterms:W3CDTF">2022-09-21T07:51:00Z</dcterms:created>
  <dcterms:modified xsi:type="dcterms:W3CDTF">2022-12-02T20:04:00Z</dcterms:modified>
</cp:coreProperties>
</file>