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F88A" w14:textId="77777777" w:rsidR="00FD29EA" w:rsidRDefault="00FD29EA"/>
    <w:p w14:paraId="19C5C810" w14:textId="77777777" w:rsidR="00FD29EA" w:rsidRDefault="00FD29EA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398C017" w14:textId="77777777" w:rsidR="00FD29EA" w:rsidRDefault="00FD29EA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0E07A0" w14:textId="77777777" w:rsidR="00FD29EA" w:rsidRDefault="001857E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white"/>
        </w:rPr>
      </w:pPr>
      <w:r>
        <w:rPr>
          <w:noProof/>
        </w:rPr>
        <w:drawing>
          <wp:inline distT="0" distB="0" distL="0" distR="0" wp14:anchorId="0AFAF058" wp14:editId="57E3165E">
            <wp:extent cx="5619244" cy="1067928"/>
            <wp:effectExtent l="0" t="0" r="0" b="0"/>
            <wp:docPr id="3" name="image1.png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white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244" cy="106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753BB" w14:textId="77777777" w:rsidR="00FD29EA" w:rsidRDefault="00FD29E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white"/>
        </w:rPr>
      </w:pPr>
    </w:p>
    <w:p w14:paraId="6263CECD" w14:textId="77777777" w:rsidR="00FD29EA" w:rsidRDefault="001857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IZVJEŠTAJ O RADU UREDA ZA PSIHOLOŠKO SAVJETOVANJE STUDENATA</w:t>
      </w:r>
    </w:p>
    <w:p w14:paraId="2A016C36" w14:textId="77777777" w:rsidR="00FD29EA" w:rsidRDefault="00FD29E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white"/>
        </w:rPr>
      </w:pPr>
    </w:p>
    <w:p w14:paraId="13A12704" w14:textId="77777777" w:rsidR="00FD29EA" w:rsidRDefault="001857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Za razdoblje od 1. siječnja 2024. do 31. prosinca 2024.</w:t>
      </w:r>
    </w:p>
    <w:p w14:paraId="28627E4D" w14:textId="77777777" w:rsidR="00FD29EA" w:rsidRDefault="00FD29E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5940C23" w14:textId="77777777" w:rsidR="00FD29EA" w:rsidRDefault="00FD29E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A29572" w14:textId="77777777" w:rsidR="00FD29EA" w:rsidRDefault="00FD29E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FD29E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74C247C" w14:textId="77777777" w:rsidR="00FD29EA" w:rsidRDefault="00FD29EA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F207C72" w14:textId="77777777" w:rsidR="00FD29EA" w:rsidRDefault="001857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Sadržaj</w:t>
      </w:r>
    </w:p>
    <w:sdt>
      <w:sdtPr>
        <w:id w:val="-334460016"/>
        <w:docPartObj>
          <w:docPartGallery w:val="Table of Contents"/>
          <w:docPartUnique/>
        </w:docPartObj>
      </w:sdtPr>
      <w:sdtEndPr/>
      <w:sdtContent>
        <w:p w14:paraId="0C52DB43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Uvod</w:t>
            </w:r>
          </w:hyperlink>
          <w:hyperlink w:anchor="_heading=h.gjdgxs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</w:t>
            </w:r>
          </w:hyperlink>
        </w:p>
        <w:p w14:paraId="61B25581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Kognitivno-bihevioralni pristup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hyperlink>
        </w:p>
        <w:p w14:paraId="11873099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Rezultati rada Ureda za psihološko savjetovanje studenata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</w:p>
        <w:p w14:paraId="0A60254B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Individualna psihološka savjetovanja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</w:p>
        <w:p w14:paraId="25835B34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Psihoedukativna predavanja za studente i stručnjake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3</w:t>
          </w:r>
        </w:p>
        <w:p w14:paraId="3B4EB321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Edukacije djelatnica Ureda               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5                                                                                                                                 Ostvarene suradnje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6</w:t>
          </w:r>
        </w:p>
        <w:p w14:paraId="553ADFA4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Suradnja s volonterima</w:t>
          </w:r>
          <w:hyperlink w:anchor="_heading=h.2et92p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7</w:t>
          </w:r>
        </w:p>
        <w:p w14:paraId="4EA26A92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Praćenje napretka rada Ureda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7</w:t>
          </w:r>
        </w:p>
        <w:p w14:paraId="47DF54A1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Planiranje aktivnosti Ureda za nadolazeće razdoblje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8</w:t>
          </w:r>
        </w:p>
        <w:p w14:paraId="5DBE8C6A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Psihoedukativna predavanja i radionice</w:t>
            </w:r>
          </w:hyperlink>
          <w:hyperlink w:anchor="_heading=h.1t3h5s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8</w:t>
          </w:r>
        </w:p>
        <w:p w14:paraId="721D95DF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Grupni tretmani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9</w:t>
          </w:r>
        </w:p>
        <w:p w14:paraId="740B8445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Rad s volonterim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                                                                                                                                                       9</w:t>
          </w:r>
        </w:p>
        <w:p w14:paraId="78DE396F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Suradnje</w:t>
          </w:r>
          <w:hyperlink w:anchor="_heading=h.4d34og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  <w:p w14:paraId="004E4699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Edukacija i supervizija djelatnica Ureda</w:t>
            </w:r>
          </w:hyperlink>
          <w:hyperlink w:anchor="_heading=h.2s8eyo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  <w:p w14:paraId="55F70504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Edukacija nastavnog osoblja</w:t>
            </w:r>
          </w:hyperlink>
          <w:hyperlink w:anchor="_heading=h.17dp8vu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  <w:p w14:paraId="00885575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ind w:left="220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Istraživanja iz područja mentalnog zdravlja studenata</w:t>
            </w:r>
          </w:hyperlink>
          <w:hyperlink w:anchor="_heading=h.3rdcrjn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  <w:p w14:paraId="094313B1" w14:textId="77777777" w:rsidR="00FD29EA" w:rsidRDefault="0018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48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Zaključak</w:t>
            </w:r>
          </w:hyperlink>
          <w:hyperlink w:anchor="_heading=h.26in1rg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>10</w:t>
          </w:r>
        </w:p>
        <w:p w14:paraId="6D572AE4" w14:textId="77777777" w:rsidR="00FD29EA" w:rsidRDefault="001857EB">
          <w:pPr>
            <w:spacing w:line="48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fldChar w:fldCharType="end"/>
          </w:r>
        </w:p>
      </w:sdtContent>
    </w:sdt>
    <w:p w14:paraId="44155E02" w14:textId="77777777" w:rsidR="00FD29EA" w:rsidRDefault="001857E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FD29E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02C447A0" w14:textId="77777777" w:rsidR="00FD29EA" w:rsidRDefault="001857EB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Uvod</w:t>
      </w:r>
    </w:p>
    <w:p w14:paraId="3EFC70E2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Dana 6. veljače 2023. godine na Filozofskom fakultetu u Osijeku s radom je započeo Ured za psihološko savjetovanje studenata (u daljnjem tekst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“Ured”). U njemu su na puno radno vrijeme zaposlene magistre psihologije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Sanja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Diósy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 Maja Matković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obje educirane u području kognitivno-bihevioralne terapije. Uslijed odlaska djelatnice Sanje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Diósy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rodiljni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dopust i roditeljski dopust, u Uredu je zaposlena magistra psihologije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Ena Štrk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također educirana u području kognitivno-bihevioralne terapije.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5836AF0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Prije osnivanja Ureda, psihološka podrška studentima pružala se kroz Psihološko savjetovalište za studente na razini Sveučilišta u Osijeku, gdje su stručnjaci za mentalno zdravlje radili honorarno ili volonterski. Početak rada Ureda označio je i početak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intenzivnog rješavanja vrlo velike liste čekanja za psihološko savjetovanje. Na dan otvaranja Ureda, 6. veljače 2023., nakon što su obrađeni svi neodgovoreni upiti poslani putem e-maila ranijem Savjetovalištu, zabilježen je broj od gotovo 300 studenata koj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su iskazali potrebu za psihološkom podrškom. Od početnih 287 studenata na listi čekanja dana 6. veljače 2023., lista čekanja s danom 30. studenog 2023. iznosila je 90 studenata, što je predstavljalo smanjenje liste čekanja za gotovo 70% (68,60%). </w:t>
      </w:r>
    </w:p>
    <w:p w14:paraId="4DAA6C0D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Tijeko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 2024. godine djelatnice Ureda nastavile su pružati psihološku podršku studentima Sveučilišta u Osijeku jednakim intenzitetom, fokusirajući se na smanjenje liste čekanja. Uz individualnu podršku, održale su i veći broj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psihoedukativnih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predavanja za stude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nte, čime su dodatno pridonijele razvoju svijesti o važnosti mentalnog zdravlja. Osim toga, u rad Ureda uključeni su i volonteri educirani u području psihoterapijskog rada, a ostvarene su i vrijedne suradnje s različitim organizacijama i institucijama kako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 se unaprijedila kvaliteta usluga i osigurala snažnija podrška studentskoj zajednici.</w:t>
      </w:r>
    </w:p>
    <w:p w14:paraId="1E001A19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Kognitivno-bihevioralni pristup</w:t>
      </w:r>
    </w:p>
    <w:p w14:paraId="04F5EFBA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Psihološko savjetovanje koje se temelji na kognitivno-bihevioralnom pristupu pokazuje visoku učinkovitost zahvaljujući svojoj usmjereno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na postizanje konkretnih ciljeva i rješavanje problema. Psihologinje rade sa studentima na prepoznavanju negativnih obrazaca razmišljanja i ponašanja koji doprinose njihovim poteškoćama, te ih educiraju o različitim aspektima mentalnog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zdravlja kako 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bolje razumjeli uzroke svojih psiholoških poteškoća. Ovaj pristup je ujedno kratkoročan, što znači da studenti, uz podršku djelatnica Ureda, relativno brzo postižu vidljive rezultate.</w:t>
      </w:r>
    </w:p>
    <w:p w14:paraId="69FA6059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Tijekom savjetovanja, ciljevi se definiraju prema SMART metodi, nakon č</w:t>
      </w:r>
      <w:r>
        <w:rPr>
          <w:rFonts w:ascii="Times New Roman" w:eastAsia="Times New Roman" w:hAnsi="Times New Roman" w:cs="Times New Roman"/>
          <w:sz w:val="24"/>
          <w:szCs w:val="24"/>
        </w:rPr>
        <w:t>ega se za svakog studenta kreira individualizirani plan rada. Ključnu ulogu u postizanju napretka ima praktičan rad između susreta, odnosno zadaci koje studenti provode samostalno. Ova "domaća zadaća" omogućuje im da kroz ponavljanje i primjenu novih vješt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 učinkovitije integriraju naučene tehnike u svakodnevni život. </w:t>
      </w:r>
    </w:p>
    <w:p w14:paraId="454F35DC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Zbog velike liste čekanja i kontinuiranog priljeva upita studenata na dnevnoj razini, u 2024. godini broj individualnih susreta po studentu ograničen je na najmanje 12 i najviše 20 susreta.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slučajevima izraženijih poteškoća postoji mogućnost produljenja trajanja savjetovanja. Ovaj okvir broja susreta pokazao se vrlo učinkovitim u pružanju podrške studentima, omogućujući postizanje značajnih rezultata unutar zadanog vremena</w:t>
      </w:r>
    </w:p>
    <w:p w14:paraId="0AD2189C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Rezultati rada U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reda za psihološko savjetovanje studenata</w:t>
      </w:r>
    </w:p>
    <w:p w14:paraId="3906CA6D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Individualna psihološka savjetovanja</w:t>
      </w:r>
    </w:p>
    <w:p w14:paraId="54908273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razdoblju od 1. siječnja 2024. godine do 31. prosinca 2024. godine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djelatnice i volonterke Ureda za psihološko savjetovanje studenata obavile su ukupno 596 individualnih psiho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loških savjetovanja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od čega je 21 susret obavila 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Diósy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284 susreta Maja Matković, a 216 susreta obavila je Ena Štrk, pri čemu je volonterka Anita Barišić obavila 42 susreta, volonterka Mirna Margetić 27 susreta, a volonterka Dora Voloder obavila 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šest susreta.</w:t>
      </w:r>
    </w:p>
    <w:p w14:paraId="46E96139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Studenti se najčešće obraćaju za psihološku pomoć zbog poteškoća u akademskom funkcioniranju koje proizlaze iz problema poput depresije, anksioznosti, niskog samopoštovanja, osjećaja usamljenosti, poteškoća u organizaciji vremena ili problem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s mentalnim zdravljem uzrokovanim disfunkcionalnim obiteljskim odnosima.</w:t>
      </w:r>
    </w:p>
    <w:p w14:paraId="0243B3AF" w14:textId="77777777" w:rsidR="00FD29EA" w:rsidRDefault="001857E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 Tablici 1. prikazana je evidencija psiholoških savjetovanja po mjesecima od 1. siječnja 2024. godine do 31. prosinca 2024. godine.</w:t>
      </w:r>
    </w:p>
    <w:p w14:paraId="7A50EA3B" w14:textId="77777777" w:rsidR="00FD29EA" w:rsidRDefault="00FD29EA">
      <w:pPr>
        <w:spacing w:line="360" w:lineRule="auto"/>
        <w:jc w:val="both"/>
      </w:pPr>
    </w:p>
    <w:tbl>
      <w:tblPr>
        <w:tblStyle w:val="a0"/>
        <w:tblW w:w="100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0"/>
        <w:gridCol w:w="1035"/>
        <w:gridCol w:w="855"/>
        <w:gridCol w:w="1305"/>
        <w:gridCol w:w="1395"/>
        <w:gridCol w:w="1305"/>
        <w:gridCol w:w="1095"/>
        <w:gridCol w:w="945"/>
      </w:tblGrid>
      <w:tr w:rsidR="00FD29EA" w14:paraId="3DCB3B98" w14:textId="77777777">
        <w:trPr>
          <w:trHeight w:val="630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6D95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MJESEC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CAB6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Diósy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8959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Maja Matković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F8F6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Ena Štrk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D628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Volonter - Anita Barišić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A5F91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Volonter - Mirna Margetić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0F4D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Volonter - Dora Voloder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D108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Otkazani susreti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F0B25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mjesec</w:t>
            </w:r>
          </w:p>
        </w:tc>
      </w:tr>
      <w:tr w:rsidR="00FD29EA" w14:paraId="2215FA09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A160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Siječanj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CD6C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52E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1541D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4C177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EBF68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1D612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E297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A55B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D29EA" w14:paraId="16411325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5EE7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Veljača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ABBE7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750E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697E9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EAD1F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45241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47935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AA7D1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4D44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FD29EA" w14:paraId="5DDA6E35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83A5F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Ožujak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436BC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4BD8A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8188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27C4A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6FD05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5965D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636B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CF40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FD29EA" w14:paraId="716658B8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2D3E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Travanj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806EF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EB34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063F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7C4E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9F1B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BCA5C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EF81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FC3C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FD29EA" w14:paraId="7E821498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68A3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Svibanj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17E74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D089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EC07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AD05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6EF6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BD1F5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2880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9878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D29EA" w14:paraId="6A226A97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D0C65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Lipanj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15E3A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8A14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EE75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E05A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C3DC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AA7CD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4394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5BEB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D29EA" w14:paraId="4C2093B0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0033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Srpanj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81F16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D5B1F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D7CB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6B1F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85AC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062CE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B6E1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B993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D29EA" w14:paraId="3F9E03ED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EAB3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Kolovoz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A51FD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832ED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663A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A927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1453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9C125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3AB0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58F7A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29EA" w14:paraId="6AAE9268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9755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Rujan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64C38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69EC3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5954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DA27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F3E05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B30E3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F640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D7281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FD29EA" w14:paraId="53399426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38DED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Listopad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89763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4861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8BAA8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D8F8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724D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D82A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9469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6ACA2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FD29EA" w14:paraId="0F63535C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552B7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Studeni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3194F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EDBF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88A4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DF55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A479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8B02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A117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D11DF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FD29EA" w14:paraId="5E0C82C2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1AA0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Prosinac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3C5B0" w14:textId="77777777" w:rsidR="00FD29EA" w:rsidRDefault="00FD29E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3C09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0178D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46CFD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60DFC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361ED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091B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32AC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FD29EA" w14:paraId="79BE02FA" w14:textId="77777777">
        <w:trPr>
          <w:trHeight w:val="345"/>
        </w:trPr>
        <w:tc>
          <w:tcPr>
            <w:tcW w:w="117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13959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UKUPNO 2024.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1E24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17FB4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284</w:t>
            </w:r>
          </w:p>
        </w:tc>
        <w:tc>
          <w:tcPr>
            <w:tcW w:w="8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CD6B0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4DD8E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13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44C3B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D3D63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8E386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</w:t>
            </w:r>
          </w:p>
        </w:tc>
        <w:tc>
          <w:tcPr>
            <w:tcW w:w="9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D3603" w14:textId="77777777" w:rsidR="00FD29EA" w:rsidRDefault="001857E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596</w:t>
            </w:r>
          </w:p>
        </w:tc>
      </w:tr>
    </w:tbl>
    <w:p w14:paraId="0985349F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Tablica 1. Evidencija psiholoških savjetovanja po mjesecima u 2024. godini u Uredu za psihološko savjetovanje studenata </w:t>
      </w:r>
    </w:p>
    <w:p w14:paraId="56407EB8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Od početka rada Ureda u veljači 2023. godine s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ukupno 73 studenta uspješno je završen psihološki tretman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s 14 prosječnih dolazaka po studentu. Po završetku psihološkog tretmana sa studentima koji su trenutno uključeni u savjetovanje, na psihološki tretman bit će pozvani sljedeći studenti s liste čekanja.</w:t>
      </w:r>
    </w:p>
    <w:p w14:paraId="034A3336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Psihoedukativna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predavanja za studente i stručnjake</w:t>
      </w:r>
    </w:p>
    <w:p w14:paraId="509B5457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Uz individualna psihološka savjetovanja, djelatnice Ureda održale su 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niz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psihoedukativnih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predavanja namijenjenih studentima i stručnjacim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a. Cilj ovih predavanja bio je prevencija problema s mentalnim 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dravljem, smanjenje stigme vezane uz iste probleme te poučavanje strategijama za suočavanje s različitim poteškoćama.</w:t>
      </w:r>
    </w:p>
    <w:p w14:paraId="71FF7083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sklopu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suradnje s Društvom za psihološku pomoć Sunce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djelatnice Ureda su u siječnju 2024. godine održale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interaktivno predavanje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sav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jetovateljice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Društva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Tijekom predavanja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predstavile su rad Ureda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razmijenile iskustva u savjetodavnom radu s mladima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Savjetovateljice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Društva, koje provode individualna psihološka savjetovanja mladih i različite preventivne aktivnosti usmjerene na 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ntalno zdravlje mladih, imale su priliku produbiti znanja i dobiti dodatne uvide u pristupe u radu s mladima.</w:t>
      </w:r>
    </w:p>
    <w:p w14:paraId="6F8C3970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X. znanstveno-stručnom skupu “Osnaživanje potencijala za preventivne aktivnosti u zajednici”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kojeg je u veljači 2024. godine organizirao Odsje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 za psihologiju Filozofskog fakulteta u Osijeku, djelatnice Ureda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predstavile su model ustrojstva i djelovanja Ureda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tijekom protekle 2023. godine. Tom prilikom prikazale su ključne rezultate i postignute ishode rada, naglašavajući doprinos Ureda u područ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 psihološke podrške studentima i preventivnih aktivnosti u zajednici.</w:t>
      </w:r>
    </w:p>
    <w:p w14:paraId="71847499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Krajem travnja 2024. godine za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studente Sveučilišta u Osijeku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organizirano je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psihoedukativno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interaktivno predavanje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 nazivom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“Sva lica anksioznosti: razumijevanje, prevencija i su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očavanje”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Predavanje je bilo usmjereno na bolje razumijevanje anksioznosti, prepoznavanje njezinih simptoma te učenje strategija za prevenciju i učinkovito suočavanje s izazovima koje ona donosi. Studenti su imali priliku sudjelovati u raspravi, postavlja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 pitanja i steći praktične alate za jačanje mentalnog zdravlja.</w:t>
      </w:r>
    </w:p>
    <w:p w14:paraId="0179F59E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Uoči nadolazećih ispitnih rokova, krajem svibnja 2024. godine, održano 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psihoedukativno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interaktivno predavanje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 nazivom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“Kako se nositi sa stresom tijekom ispitnih rokova?”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Predavanje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bilo namijenjeno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studentima Sveučilišta u Osijeku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 fokusiralo se na prepoznavanje izvora stresa kod studenata, razumijevanje njegovog utjecaja na akademski uspjeh te na usvajanje praktičnih tehnika za upravljanje stresom i očuvanje mentalne dobrobiti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tijekom izazovnog razdoblja ispitnih rokova. Tijekom predavanja studenti su dobili korisne savjete o organizaciji vremena, razvijanju otpornosti na stres te o važnosti brige o vlastitom mentalnom zdravlju tijekom intenzivnih razdoblja učenja, pri čemu su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imali priliku aktivno sudjelovati u predavanju kroz razmjenu iskustva te postavljanje pitanja. </w:t>
      </w:r>
    </w:p>
    <w:p w14:paraId="3ED04E65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Tijekom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prijema studenata prve godine Filozofskog fakulteta u Osijeku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listopada 2024. godine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djelatnica Ureda Ena Štrk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predstavila je rad Ureda studentima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ih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upoznala s uslugama koje su im dostupne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Također, pružila im je upute o načinu obraćanja Uredu i mogućnostima korištenja savjetodavnih usluga, pri čemu ih je upoznala i s drugim aktivnostima koje Ured provodi. </w:t>
      </w:r>
    </w:p>
    <w:p w14:paraId="585C41AC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Povodom Svjetskog dana mentalnog zdravlja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početka nove akademske godine 2024./2025., sredinom listopada 2024. godine za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studente Sveučilišta u Osijeku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održano 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psihoedukativno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interaktivno predavanje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 nazivom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“Važnost mentalnog zdravlja za uspješno studiranje”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Prvi dio predavanja bio je 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osvećen prepoznavanju psiholoških izazova s kojima se studenti često suočavaju, uključujući usamljenost i socijalnu izolaciju, nedostatak socijalnih vještina, socijalnu anksioznost, depresiju, nisko samopoštovanje, poteškoće u stjecanju novih socijalnih ko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ntakata, odvojenost od obitelji te prilagodbu na promjenu prebivališta. U drugom dijelu predavanja studenti su upoznati s praktičnim strategijama i tehnikama koje im mogu pomoći u suočavanju s tim izazovima, uz naglasak na važnost očuvanja mentalnog zdravl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 kao temelja uspješnog studiranja i osobnog razvoja. Studenti su na predavanju aktivno sudjelovali kroz raspravu te razmjenu vlastitih iskustava.</w:t>
      </w:r>
    </w:p>
    <w:p w14:paraId="665045A3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Edukacije djelatnica Ureda</w:t>
      </w:r>
    </w:p>
    <w:p w14:paraId="308C7C78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Edukacija djelatnica Ureda ključan je element kontinuiranog unapređenja kvalitete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rada Ureda i pružanja što učinkovitije podrške studentima. Kroz različite oblike stručnih usavršavanja, predavanja i razmjene iskustava, djelatnice stječu nova znanja i vještine koje im omogućuju bolje razumijevanje potreba studenata i učinkovitije djelov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anje u području mentalnog zdravlja i psihološke podrške.</w:t>
      </w:r>
    </w:p>
    <w:p w14:paraId="188FE3E8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Tijekom 2024. godine djelatnice Ureda sudjelovale su 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različitim stručnim skupovima i edukacijama s ciljem profesionalnog usavršavanja.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 veljači su aktivno sudjelovale 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X. znanstveno-stručnom sk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upu “Osnaživanje potencijala za preventivne aktivnosti u zajednici”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kojeg je organizirao Odsjek za psihologiju Filozofskog fakulteta u Osijeku. U ožujku su prisustvovale radionici pod nazivom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“Erasmus+ mobilnost – praktični prikaz i vodič kroz prijavu i 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ealizaciju odlazne mobilnosti nastavnog i nenastavnog osoblja”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koja je pružila korisne smjernice za uspješnu provedbu međunarodnih mobilnosti. U rujnu su dodatno unaprijedile svoje stručne kompetencije sudjelovanjem 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dvodnevnoj online edukaciji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Centra 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bihevioralno-kognitivnu terapiju, posvećenoj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Terapiji prihvaćanjem i posvećenošću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(ACT).</w:t>
      </w:r>
    </w:p>
    <w:p w14:paraId="63270CBA" w14:textId="77777777" w:rsidR="00FD29EA" w:rsidRDefault="00FD29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C20266A" w14:textId="77777777" w:rsidR="00FD29EA" w:rsidRDefault="00FD29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6EB176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Ostvarene suradnje</w:t>
      </w:r>
    </w:p>
    <w:p w14:paraId="399AC692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Ostvarena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suradnja s različitim institucijama i organizacijama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omogućila je Uredu proširenje svojih aktivnosti i dodatno unapređenje rada sa studentima. Kroz zajedničke projekte, razmjenu znanja i stručnu podršku, osnažen je doprinos Ureda u promicanju mentalnog zdravlja i pružanju savjetodavnih usluga.</w:t>
      </w:r>
    </w:p>
    <w:p w14:paraId="01C0AC8E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Početkom 2024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godine uspostavljena je uspješna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suradnja između Ureda i Društva za psihološku pomoć Sunce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kroz projekt Društva pod nazivom "Trening vještina za mentalno zdravlje mladih". U sklopu ove suradnje, studentima koji su dulje vrijeme bili na listi čekanja za 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sihološko savjetovanje pri Uredu ponuđena je mogućnost besplatnog psihološkog savjetovanja pri Društvu, čemu se dio njih odazvao. Također, studenti Sveučilišta u Osijeku, posredstvom Ureda, upoznati su s radionicama Društva koje obuhvaćaju različite aspekt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mentalnog zdravlja mladih. Djelatnice Ureda dodatno su doprinijele suradnji sa Društvom kroz interaktivno predavanje u siječnju 2024. godine, tijekom kojeg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savjetovateljicama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Društva predstavile rad Ureda i razmijenile stručna iskustva u savjetodavnom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radu. Suradnja je nastavljena u rujnu 2024. godine kroz isti projekt, kada su studentima s liste čekanja ponovno ponuđene mogućnosti uključivanja u psihološko savjetovanje pri Društvu i sudjelovanja u radionicama koje Društvo organizira.</w:t>
      </w:r>
    </w:p>
    <w:p w14:paraId="57A86B12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 2024. godini 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govorena je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suradnja s Nutricionističkim savjetovalištem Nastavnog zavoda za javno zdravstvo Osječko-baranjske županije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U okviru ove suradnje, za 2025. godinu planirane su zajedničke aktivnosti usmjerene na izazove povezane s prehranom, s ciljem podizanja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svijesti i pružanja podrške studentima u održavanju zdravih prehrambenih navika i suočavanju s poteškoćama vezanim uz prehrambene navike.</w:t>
      </w:r>
    </w:p>
    <w:p w14:paraId="7320872D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Nadalje, u 2024. godini Ured je ostvario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suradnju s timom stručnjaka zaduženim za razvoj online platforme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Healthlink3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koja se temelji na principima kognitivno-bihevioralne terapije. Platforma omogućuje psihoterapeutima da klijente vode kroz terapijski proces. Djelatnice Ureda će, kroz individualni rad sa studentima te temeljem dosadašnjeg iskustva u savjetodavnom radu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procjenjivati učinkovitost platforme i njezin potencijal za pružanje podrške u savjetodavnom radu.</w:t>
      </w:r>
    </w:p>
    <w:p w14:paraId="41EEC0EF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Također, djelatnice Ureda su u 2024. godine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uspostavile kontakt s različitim institucijama na području grada Osijeka kako bi istražile mogućnosti pružanja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besplatne psihološke pomoći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Cilj je bio omogućiti studentima koji žele što prije započeti sa psihološkim savjetovanjem da dobiju potrebnu podršku bez dugotrajnog čekanja.</w:t>
      </w:r>
    </w:p>
    <w:p w14:paraId="7F6C66C3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Suradnja s volonterima</w:t>
      </w:r>
    </w:p>
    <w:p w14:paraId="7CAF5427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Kako bi se intenzivnije radilo na smanjenju i nadalje velike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liste čekanja, u 2024. godini započeta je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suradnja s volonterima – stručnjacima educiranima u području psihoterapije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Suradnja je formalizirana potpisivanjem volonterskih ugovora, čime je omogućeno uključivanje volontera u pružanje psihološke podrške stude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ntima.</w:t>
      </w:r>
    </w:p>
    <w:p w14:paraId="6D3C4C2F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2024. godini ostvarena je uspješna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suradnja s tri volonterke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koje su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preuzele ukupno devet studenata s liste čekanja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Ureda i redovito rade s njima kroz individualne savjetodavne sesije. Volonterke redovito šalju mjesečna izvješća Uredu o broju od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ržanih susreta, a djelatnice Ureda pružaju im podršku kroz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intervizijski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rad, osiguravajući stručnu pomoć i usmjeravanje tijekom procesa po potrebi. </w:t>
      </w:r>
    </w:p>
    <w:p w14:paraId="3D439632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2025. godini u savjetodavni rad sa studentima bit će uključene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još tri volonterke – psihologinje educira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 u području kognitivno-bihevioralne terapije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koje će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preuzeti ukupno devet studenata s liste čekanja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Za rad volonterki osiguran je adekvatan dodatni prostor za održavanje savjetodavnih susreta, čime će se omogućiti kvalitetna i učinkovita podrška stude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ntima.</w:t>
      </w:r>
    </w:p>
    <w:p w14:paraId="64E5BE06" w14:textId="77777777" w:rsidR="00FD29EA" w:rsidRDefault="001857EB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Praćenje napretka rada Ureda</w:t>
      </w:r>
    </w:p>
    <w:p w14:paraId="5CB7DF6B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početnu trijažu i praćenje napretka psiholoških tretmana korištene su upitničke mjere i mjere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samoiskaza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1502F3A6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Upitnici koji mjere izraženost simptoma depresivnosti, anksioznosti te po potrebi suicidalnosti, kao i Upitnik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ispitivanje općih psihopatoloških teškoća CORE-OM (engl.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Routine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primjenjivani su tijekom prvog susreta, zatim nakon nekoliko susreta te na samom kraju psihološkog savjetovanja. </w:t>
      </w:r>
    </w:p>
    <w:p w14:paraId="2D49F0BC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svim su slučajevima mjere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samoiskaza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bile u skladu s rezultatima upitnika, a povratne informacije studenata pri završetku psihološkog savjetovanja iznimno su pozitivne. </w:t>
      </w:r>
    </w:p>
    <w:p w14:paraId="08A53670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Od početnih 106 studenata na listi čekanja koja je evidentirana 1. siječnja 2024. go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dine, lista čekanja evidentirana dana 14. lipnja 2024. godine iznosila je 74 studenta, što je u navedenom trenutku predstavljalo smanjenje liste čekanja za otprilike 30% (30,20%). Jedan je dio studenata uzet u psihološki tretman, a drugom dijelu studenata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psihološka pomoć više nije bila potrebna. Ipak, važno je napomenuti kako je početkom nove akademske godine 2024./2025. došlo do očekivanog porasta broja studenata na listi čekanja te je s danom 31. prosinca 2024. godine na listi čekanja evidentirano 86 stu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denata. Ipak, usprkos smanjenju liste čekanja, vrijeme čekanja na termin psihološkog savjetovanja trenutno i dalje iznosi oko godinu dana, a upiti za psihološko savjetovanje pristižu svakodnevno. Uzevši u obzir da su na puno radno vrijeme zaposlene dvije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sobe dostupne za usluge psihološkog savjetovanja studentima cijelog Sveučilišta u Osijeku (koje u prosjeku broji oko 15 tisuća studenata), važno je dugoročno planirati zapošljavanje dodatnih suradnika za psihološko savjetovanje studenata pri Uredu te otvar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anje Ureda za psihološko savjetovanje pri ostalim sastavnicama Sveučilišta u Osijeku, ne samo radi pravovremene psihološke podrške studentima i educiranja što većeg broja studenata po pitanju mentalnog zdravlja, nego i radi prevencije radnog preopterećenja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djelatnica Ureda za psihološko savjetovanje studenata pri Filozofskom fakultetu u Osijeku.</w:t>
      </w:r>
    </w:p>
    <w:p w14:paraId="45262DDF" w14:textId="77777777" w:rsidR="00FD29EA" w:rsidRDefault="001857EB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4" w:name="_heading=h.3dy6vkm" w:colFirst="0" w:colLast="0"/>
      <w:bookmarkEnd w:id="4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Planiranje aktivnosti Ureda za nadolazeće razdoblje </w:t>
      </w:r>
    </w:p>
    <w:p w14:paraId="64BA8CEA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Iako se djelatnice Ureda i dalje susreću s problematikom duge liste čekanja, važno je i dugoročno planiranje kako bi se optimizirali trenutni ljudski resursi kojima Ured raspolaže.</w:t>
      </w:r>
    </w:p>
    <w:p w14:paraId="63BCE318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heading=h.1t3h5sf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Psihoedukativna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predavanja i radionice</w:t>
      </w:r>
    </w:p>
    <w:p w14:paraId="6060F3BF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 planu je rada Ureda nastaviti održ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avati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psihoedukativna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predavanja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studente jedanput mjesečno. Osim toga, kroz naredni će se period započeti s provođenjem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psihoedukativnih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radionica za studente kao interaktivnijeg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participativnijeg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oblika rada s ciljem aktivnijeg učenja i dubljeg razu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mijevanja pojedine teme. </w:t>
      </w:r>
    </w:p>
    <w:p w14:paraId="0273D309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heading=h.4d34og8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Grupni tretmani</w:t>
      </w:r>
    </w:p>
    <w:p w14:paraId="3073C248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Kako bi se obuhvatio veći broj studenata sa sličnom problematikom, organizirat će se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grupni tretmani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 kognitivno-bihevioralnom pristupu za studente. Osim toga, grupni tretmani omogućit će studentima da se osjećaj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manje usamljeno u svojim izazovima i teškoćama. </w:t>
      </w:r>
    </w:p>
    <w:p w14:paraId="63F11EF8" w14:textId="77777777" w:rsidR="00FD29EA" w:rsidRDefault="001857EB">
      <w:pPr>
        <w:pStyle w:val="Naslov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Rad s volonterima</w:t>
      </w:r>
    </w:p>
    <w:p w14:paraId="343E06A2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Volonterski rad </w:t>
      </w:r>
      <w:r>
        <w:rPr>
          <w:rFonts w:ascii="Times New Roman" w:eastAsia="Times New Roman" w:hAnsi="Times New Roman" w:cs="Times New Roman"/>
          <w:sz w:val="24"/>
          <w:szCs w:val="24"/>
        </w:rPr>
        <w:t>pri Uredu omogućava pružanje podrške široj skupini studenata te brže smanjenje broja studenata na listi čekanja. Plan rada usmjeren je na unapređenje suradnje i profesiona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lnog razvoja volontera te poboljšanje kvalitete usluga koje se pružaju studentima.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Osposobljavanje volontera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provoditi će se kroz redovite edukativne treninge,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intervizije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supervizije kako bi volonteri stekli potrebna znanja i vještine. Uvođenjem mentors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kog programa djelatnici Ureda i u budućnosti će pružati  podršku novim volonterima, a osnaživanje volonterske zajednice osiguravati će se kroz redovite timske sastanke te socijalne aktivnosti. </w:t>
      </w:r>
    </w:p>
    <w:p w14:paraId="4A9135F7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Suradnje</w:t>
      </w:r>
    </w:p>
    <w:p w14:paraId="3FD018A7" w14:textId="77777777" w:rsidR="00FD29EA" w:rsidRDefault="001857E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narednoj godini, Ured planira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nastavak suradnje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ostojećim partnerima, uključujući Društvo za psihološku pomoć Sunce, Nutricionističko savjetovalište Nastavnog zavoda za javno zdravstvo Osječko-baranjske županije te tim stručnjaka koji razvija online platformu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Healthlink360</w:t>
      </w:r>
      <w:r>
        <w:rPr>
          <w:rFonts w:ascii="Times New Roman" w:eastAsia="Times New Roman" w:hAnsi="Times New Roman" w:cs="Times New Roman"/>
          <w:sz w:val="24"/>
          <w:szCs w:val="24"/>
        </w:rPr>
        <w:t>. Planiraju se daljnje zajednič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aktivnosti usmjerene na mentalno zdravlje studenata. Također, Ured će biti otvoren za nove suradnje s institucijama i organizacijama koje žele doprinositi zdravlju i dobrobiti studenata, s ciljem pružanja što kvalitetnije podrške istima. </w:t>
      </w:r>
    </w:p>
    <w:p w14:paraId="2D4E82EE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" w:name="_heading=h.2s8eyo1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Edukacija i su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pervizija djelatnica Ureda</w:t>
      </w:r>
    </w:p>
    <w:p w14:paraId="3801AA25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Budući da se područje psihologije i psihološkog savjetovanja neprestano razvija, a studenti po psihološku pomoć dolaze s različitim problemima i izazovima, u bližoj je budućnosti potrebno djelatnicama Ureda osigurati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redovito poh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ađanje edukacija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i supervizija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iz područja psihologije i savjetodavnog rada kako bi se održala i poboljšala kvaliteta usluge te učinkovitost rada. </w:t>
      </w:r>
    </w:p>
    <w:p w14:paraId="32E9246F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" w:name="_heading=h.17dp8vu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Edukacija nastavnog osoblja</w:t>
      </w:r>
    </w:p>
    <w:p w14:paraId="35278BBE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Nastavnici na fakultetima često se susreću s visokim razinama stresa kao posljedice profesionalnih obveza, ali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 nerijetko prisutni i osjećaji zabrinutosti koji dolaze iz emocionalnih teškoća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studenata koji im se povjere. Zbog toga je u planu Ureda jednom u semestru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educirati nastavno osoblje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iz različitih tema iz područja psihologije i mentalnog zdravlja, kako bi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 se pružila podrška. Ovakve su aktivnosti važne jer posredno unaprjeđuju dobrobit svih dionika u procesu obrazovanja. </w:t>
      </w:r>
    </w:p>
    <w:p w14:paraId="4928D48F" w14:textId="77777777" w:rsidR="00FD29EA" w:rsidRDefault="001857EB">
      <w:pPr>
        <w:pStyle w:val="Naslov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" w:name="_heading=h.3rdcrjn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Istraživanja iz područja mentalnog zdravlja studenata</w:t>
      </w:r>
    </w:p>
    <w:p w14:paraId="3E6F584D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ciljem poboljšanja mentalnog zdravlja studenata Sveučilišta u Osijeku prvenstv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eno je potrebno identificirati specifične potrebe studenata. Djelatnice Ureda, u suradnji sa Savjetnicom za poslove Ureda </w:t>
      </w:r>
      <w:r>
        <w:rPr>
          <w:rFonts w:ascii="Times New Roman" w:eastAsia="Times New Roman" w:hAnsi="Times New Roman" w:cs="Times New Roman"/>
          <w:sz w:val="24"/>
          <w:szCs w:val="24"/>
        </w:rPr>
        <w:t>izv. prof. dr. sc. Anom Kurtović, provode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istraživanje o odrednicama mentalnog zdravlja studenata Sveučilišta u Osijeku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temelju 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bivenih podataka mogu se razviti ciljana podrška i psihološke intervencije.</w:t>
      </w:r>
    </w:p>
    <w:p w14:paraId="509B6075" w14:textId="77777777" w:rsidR="00FD29EA" w:rsidRDefault="001857EB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0" w:name="_heading=h.26in1rg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Zaključak</w:t>
      </w:r>
    </w:p>
    <w:p w14:paraId="73D04437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Kroz prethodno razdoblje rada Ureda za psihološko savjetovanje studenata postignuti su značajni rezultati, budući da je lista u određenom periodu smanjena za gotovo 30%.</w:t>
      </w:r>
    </w:p>
    <w:p w14:paraId="17D5D869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Kroz niz održanih predavanja educiran je velik broj studenata i stručnjaka koji rade s mladima te su ostvarene značajne suradnje s partnerima. U planu je nastaviti educirati studente i stručnjake po pitanju mentalnog zdravlja te raditi na aktivnostima prom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oviranja rada Ureda, uz nastavak realizacije ostvarenih suradnji te ostvarivanje novih suradnji.</w:t>
      </w:r>
    </w:p>
    <w:p w14:paraId="01DBF350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Bez obzira na postignute rezultate i značajno smanjenje broja studenata na listi čekanja, potrebno je uložiti daljnje napore kako bi se smanjilo procijenjeno 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rijeme čekanja na termin koje za studenta posljednjeg na listi čekanja trenutno iznosi otprilike godinu dana. </w:t>
      </w:r>
    </w:p>
    <w:p w14:paraId="6E11FC42" w14:textId="77777777" w:rsidR="00FD29EA" w:rsidRDefault="00185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Radno opterećenje za djelatnice Ureda te pogoršanje psiholoških tegoba studenata na listi čekanja može se prevenirati zapošljavanjem dodatnih sur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adnika za psihološko savjetovanje studenata pri Uredu te poticanjem otvaranja Ureda za psihološko savjetovanje u sklopu različitih sastavnica Sveučilišta. Također, kako bi se održala kvaliteta usluge i učinkovitost rada Ureda, djelatnicama je važno osigura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 redovito pohađanje supervizija te edukacija iz područja psihologije i savjetodavnog rada. </w:t>
      </w:r>
    </w:p>
    <w:p w14:paraId="430752A9" w14:textId="77777777" w:rsidR="00FD29EA" w:rsidRDefault="00FD29E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sectPr w:rsidR="00FD29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213B" w14:textId="77777777" w:rsidR="001857EB" w:rsidRDefault="001857EB">
      <w:pPr>
        <w:spacing w:after="0" w:line="240" w:lineRule="auto"/>
      </w:pPr>
      <w:r>
        <w:separator/>
      </w:r>
    </w:p>
  </w:endnote>
  <w:endnote w:type="continuationSeparator" w:id="0">
    <w:p w14:paraId="7E26BE00" w14:textId="77777777" w:rsidR="001857EB" w:rsidRDefault="001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C67" w14:textId="77777777" w:rsidR="00FD29EA" w:rsidRDefault="00FD29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67C39058" w14:textId="77777777" w:rsidR="00FD29EA" w:rsidRDefault="00FD29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FF63" w14:textId="77777777" w:rsidR="00FD29EA" w:rsidRDefault="001857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5D77">
      <w:rPr>
        <w:noProof/>
        <w:color w:val="000000"/>
      </w:rPr>
      <w:t>1</w:t>
    </w:r>
    <w:r>
      <w:rPr>
        <w:color w:val="000000"/>
      </w:rPr>
      <w:fldChar w:fldCharType="end"/>
    </w:r>
  </w:p>
  <w:p w14:paraId="60E52DCA" w14:textId="77777777" w:rsidR="00FD29EA" w:rsidRDefault="00FD29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8A8D" w14:textId="77777777" w:rsidR="001857EB" w:rsidRDefault="001857EB">
      <w:pPr>
        <w:spacing w:after="0" w:line="240" w:lineRule="auto"/>
      </w:pPr>
      <w:r>
        <w:separator/>
      </w:r>
    </w:p>
  </w:footnote>
  <w:footnote w:type="continuationSeparator" w:id="0">
    <w:p w14:paraId="6CFB07FC" w14:textId="77777777" w:rsidR="001857EB" w:rsidRDefault="001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9C1" w14:textId="77777777" w:rsidR="00FD29EA" w:rsidRDefault="00FD29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EA"/>
    <w:rsid w:val="001857EB"/>
    <w:rsid w:val="00535D77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3298"/>
  <w15:docId w15:val="{DD364A6A-D9A9-4315-8B5F-A98D34A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C809CB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C809C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C809CB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C809C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3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1B"/>
  </w:style>
  <w:style w:type="paragraph" w:styleId="Podnoje">
    <w:name w:val="footer"/>
    <w:basedOn w:val="Normal"/>
    <w:link w:val="PodnojeChar"/>
    <w:uiPriority w:val="99"/>
    <w:unhideWhenUsed/>
    <w:rsid w:val="00B3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1B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zsWMfb/W9OZZPZN9Guo7OSkLg==">CgMxLjAyCGguZ2pkZ3hzMgloLjMwajB6bGwyCWguM3pueXNoNzIIaC50eWpjd3QyCWguM2R5NnZrbTIJaC4xdDNoNXNmMgloLjRkMzRvZzgyCWguMnM4ZXlvMTIJaC4xN2RwOHZ1MgloLjNyZGNyam4yCWguMjZpbjFyZzgAaiYKFHN1Z2dlc3QuZDYzZzl4a2d3Y2JnEg5NYWphIE1hdGtvdmnEh2omChRzdWdnZXN0LmRraXR2cGhvcHMyZhIOTWFqYSBNYXRrb3ZpxIdyITFWTlQzclRsaDFzYkZBaDlWU2FZbGFmNXpsamVCSVp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3532</Words>
  <Characters>20136</Characters>
  <Application>Microsoft Office Word</Application>
  <DocSecurity>0</DocSecurity>
  <Lines>167</Lines>
  <Paragraphs>47</Paragraphs>
  <ScaleCrop>false</ScaleCrop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HP-PC-laptop</dc:creator>
  <cp:lastModifiedBy>Savjetovalište</cp:lastModifiedBy>
  <cp:revision>2</cp:revision>
  <dcterms:created xsi:type="dcterms:W3CDTF">2025-01-20T12:54:00Z</dcterms:created>
  <dcterms:modified xsi:type="dcterms:W3CDTF">2025-01-20T12:54:00Z</dcterms:modified>
</cp:coreProperties>
</file>