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84EF6" w14:textId="77777777" w:rsidR="000174DB" w:rsidRPr="00A40E7A" w:rsidRDefault="00966CB2" w:rsidP="00966CB2">
      <w:pPr>
        <w:jc w:val="center"/>
        <w:rPr>
          <w:rStyle w:val="Strong"/>
          <w:color w:val="E36C0A" w:themeColor="accent6" w:themeShade="BF"/>
          <w:sz w:val="32"/>
          <w:szCs w:val="32"/>
        </w:rPr>
      </w:pPr>
      <w:r w:rsidRPr="00A40E7A">
        <w:rPr>
          <w:rStyle w:val="Strong"/>
          <w:color w:val="E36C0A" w:themeColor="accent6" w:themeShade="BF"/>
          <w:sz w:val="32"/>
          <w:szCs w:val="32"/>
        </w:rPr>
        <w:t xml:space="preserve">Mental Health Today: Challenges and Opportunities </w:t>
      </w:r>
    </w:p>
    <w:p w14:paraId="2CF4EDA9" w14:textId="7E2AC9B0" w:rsidR="00966CB2" w:rsidRPr="00A40E7A" w:rsidRDefault="00966CB2" w:rsidP="00966CB2">
      <w:pPr>
        <w:jc w:val="center"/>
        <w:rPr>
          <w:rStyle w:val="Strong"/>
          <w:color w:val="E36C0A" w:themeColor="accent6" w:themeShade="BF"/>
          <w:sz w:val="32"/>
          <w:szCs w:val="32"/>
        </w:rPr>
      </w:pPr>
      <w:r w:rsidRPr="00A40E7A">
        <w:rPr>
          <w:rStyle w:val="Strong"/>
          <w:color w:val="E36C0A" w:themeColor="accent6" w:themeShade="BF"/>
          <w:sz w:val="32"/>
          <w:szCs w:val="32"/>
        </w:rPr>
        <w:t>in a Digital World</w:t>
      </w:r>
    </w:p>
    <w:p w14:paraId="7A846717" w14:textId="77777777" w:rsidR="00966CB2" w:rsidRDefault="00966CB2" w:rsidP="0086767B">
      <w:pPr>
        <w:jc w:val="center"/>
        <w:rPr>
          <w:b/>
          <w:sz w:val="28"/>
          <w:szCs w:val="28"/>
        </w:rPr>
      </w:pPr>
    </w:p>
    <w:p w14:paraId="1EED071F" w14:textId="55856BC6" w:rsidR="002822A8" w:rsidRDefault="0004358B" w:rsidP="0086767B">
      <w:pPr>
        <w:jc w:val="center"/>
        <w:rPr>
          <w:b/>
          <w:sz w:val="28"/>
          <w:szCs w:val="28"/>
        </w:rPr>
      </w:pPr>
      <w:r>
        <w:rPr>
          <w:b/>
          <w:sz w:val="28"/>
          <w:szCs w:val="28"/>
        </w:rPr>
        <w:t>Blended Intensive Programme</w:t>
      </w:r>
    </w:p>
    <w:p w14:paraId="0636F26D" w14:textId="77777777" w:rsidR="001E397F" w:rsidRDefault="002822A8" w:rsidP="0086767B">
      <w:pPr>
        <w:jc w:val="center"/>
        <w:rPr>
          <w:b/>
          <w:sz w:val="28"/>
          <w:szCs w:val="28"/>
        </w:rPr>
      </w:pPr>
      <w:r>
        <w:rPr>
          <w:b/>
          <w:sz w:val="28"/>
          <w:szCs w:val="28"/>
        </w:rPr>
        <w:t xml:space="preserve">“Alexandru Ioan Cuza” University, </w:t>
      </w:r>
      <w:r w:rsidR="001E397F">
        <w:rPr>
          <w:b/>
          <w:sz w:val="28"/>
          <w:szCs w:val="28"/>
        </w:rPr>
        <w:t xml:space="preserve">Iași, Romania </w:t>
      </w:r>
    </w:p>
    <w:p w14:paraId="04FF01FD" w14:textId="77777777" w:rsidR="00DE3910" w:rsidRDefault="00DE3910" w:rsidP="00DE3910">
      <w:pPr>
        <w:jc w:val="center"/>
        <w:rPr>
          <w:b/>
          <w:i/>
        </w:rPr>
      </w:pPr>
    </w:p>
    <w:p w14:paraId="45FBF7D7" w14:textId="77777777" w:rsidR="00DE3910" w:rsidRPr="00F7531E" w:rsidRDefault="002822A8" w:rsidP="00DE3910">
      <w:pPr>
        <w:jc w:val="center"/>
        <w:rPr>
          <w:b/>
          <w:i/>
          <w:color w:val="FF0000"/>
        </w:rPr>
      </w:pPr>
      <w:r w:rsidRPr="00F7531E">
        <w:rPr>
          <w:b/>
          <w:i/>
          <w:color w:val="FF0000"/>
        </w:rPr>
        <w:t>Call for partners</w:t>
      </w:r>
    </w:p>
    <w:p w14:paraId="6E5FBE08" w14:textId="77777777" w:rsidR="00DE3910" w:rsidRDefault="00DE3910" w:rsidP="00DE3910">
      <w:pPr>
        <w:jc w:val="center"/>
        <w:rPr>
          <w:b/>
          <w:sz w:val="28"/>
          <w:szCs w:val="28"/>
        </w:rPr>
      </w:pPr>
    </w:p>
    <w:p w14:paraId="6A0A2B52" w14:textId="77777777" w:rsidR="00DE3910" w:rsidRPr="00910006" w:rsidRDefault="00DE3910" w:rsidP="00A40E7A">
      <w:pPr>
        <w:shd w:val="clear" w:color="auto" w:fill="FABF8F" w:themeFill="accent6" w:themeFillTint="99"/>
        <w:rPr>
          <w:b/>
          <w:bCs/>
        </w:rPr>
      </w:pPr>
      <w:r w:rsidRPr="00910006">
        <w:rPr>
          <w:b/>
          <w:bCs/>
        </w:rPr>
        <w:t>What is it about?</w:t>
      </w:r>
    </w:p>
    <w:p w14:paraId="232CD0B7" w14:textId="77777777" w:rsidR="001610D4" w:rsidRDefault="001610D4" w:rsidP="00DE3910"/>
    <w:p w14:paraId="675B26E0" w14:textId="77777777" w:rsidR="00966CB2" w:rsidRDefault="00966CB2" w:rsidP="00966CB2">
      <w:pPr>
        <w:ind w:firstLine="720"/>
        <w:jc w:val="both"/>
      </w:pPr>
      <w:r>
        <w:t>The “Mental Health Today: Challenges and Opportunities in a Digital World” program explores the evolving landscape of mental health in the age of digital transformation. Integrating theory, practice, and ethics, it examines how technology—social media, online therapy, artificial intelligence, and digital communities—shapes mental health experiences, professional practices, and public well-being.</w:t>
      </w:r>
    </w:p>
    <w:p w14:paraId="2EEF50E5" w14:textId="77777777" w:rsidR="00966CB2" w:rsidRDefault="00966CB2" w:rsidP="00966CB2">
      <w:pPr>
        <w:ind w:firstLine="720"/>
        <w:jc w:val="both"/>
      </w:pPr>
    </w:p>
    <w:p w14:paraId="2DFF1BC9" w14:textId="77777777" w:rsidR="00966CB2" w:rsidRDefault="00966CB2" w:rsidP="00966CB2">
      <w:pPr>
        <w:ind w:firstLine="720"/>
        <w:jc w:val="both"/>
      </w:pPr>
      <w:r>
        <w:t>This program equips participants with the knowledge and skills to critically assess the psychological, ethical, and social implications of digitalization in mental health care. Through seven comprehensive modules, it examines both the challenges and opportunities presented by digital tools and online environments.</w:t>
      </w:r>
    </w:p>
    <w:p w14:paraId="2ED9C982" w14:textId="77777777" w:rsidR="00966CB2" w:rsidRDefault="00966CB2" w:rsidP="00966CB2">
      <w:pPr>
        <w:ind w:firstLine="720"/>
        <w:jc w:val="both"/>
      </w:pPr>
    </w:p>
    <w:p w14:paraId="741451BF" w14:textId="77777777" w:rsidR="00966CB2" w:rsidRDefault="00966CB2" w:rsidP="00966CB2">
      <w:pPr>
        <w:ind w:firstLine="720"/>
        <w:jc w:val="both"/>
      </w:pPr>
      <w:r w:rsidRPr="00966CB2">
        <w:rPr>
          <w:b/>
          <w:bCs/>
        </w:rPr>
        <w:t>Module 1</w:t>
      </w:r>
      <w:r>
        <w:t xml:space="preserve"> provides a broad overview of mental health in the digital age, exploring how technology influences emotional well-being, social connection, and identity formation.</w:t>
      </w:r>
    </w:p>
    <w:p w14:paraId="4A90FE34" w14:textId="77777777" w:rsidR="00966CB2" w:rsidRDefault="00966CB2" w:rsidP="00966CB2">
      <w:pPr>
        <w:ind w:firstLine="720"/>
        <w:jc w:val="both"/>
      </w:pPr>
      <w:r w:rsidRPr="00966CB2">
        <w:rPr>
          <w:b/>
          <w:bCs/>
        </w:rPr>
        <w:t>Module 2</w:t>
      </w:r>
      <w:r>
        <w:t xml:space="preserve"> delves into digital mental health assessment, focusing on online diagnostic tools, data ethics, and confidentiality concerns.</w:t>
      </w:r>
    </w:p>
    <w:p w14:paraId="3774E76F" w14:textId="77777777" w:rsidR="00966CB2" w:rsidRDefault="00966CB2" w:rsidP="00966CB2">
      <w:pPr>
        <w:ind w:firstLine="720"/>
        <w:jc w:val="both"/>
      </w:pPr>
      <w:r w:rsidRPr="00966CB2">
        <w:rPr>
          <w:b/>
          <w:bCs/>
        </w:rPr>
        <w:t>Module 3</w:t>
      </w:r>
      <w:r>
        <w:t xml:space="preserve"> examines digital therapy and e-mental health interventions, including teletherapy, AI-driven counseling, and mobile health (mHealth) applications.</w:t>
      </w:r>
    </w:p>
    <w:p w14:paraId="1ADF5F4C" w14:textId="77777777" w:rsidR="00966CB2" w:rsidRDefault="00966CB2" w:rsidP="00966CB2">
      <w:pPr>
        <w:ind w:firstLine="720"/>
        <w:jc w:val="both"/>
      </w:pPr>
      <w:r w:rsidRPr="00966CB2">
        <w:rPr>
          <w:b/>
          <w:bCs/>
        </w:rPr>
        <w:t>Module 4</w:t>
      </w:r>
      <w:r>
        <w:t xml:space="preserve"> explores social media and its psychological impact, from digital addiction and online disinhibition to cyberbullying and body image issues.</w:t>
      </w:r>
    </w:p>
    <w:p w14:paraId="0657B583" w14:textId="77777777" w:rsidR="00966CB2" w:rsidRDefault="00966CB2" w:rsidP="00966CB2">
      <w:pPr>
        <w:ind w:firstLine="720"/>
        <w:jc w:val="both"/>
      </w:pPr>
      <w:r w:rsidRPr="00966CB2">
        <w:rPr>
          <w:b/>
          <w:bCs/>
        </w:rPr>
        <w:t>Module 5</w:t>
      </w:r>
      <w:r>
        <w:t xml:space="preserve"> focuses on the ethics of digital mental health practices, addressing issues such as data privacy, digital consent, and the responsible use of emerging technologies.</w:t>
      </w:r>
    </w:p>
    <w:p w14:paraId="6DDB2054" w14:textId="77777777" w:rsidR="00966CB2" w:rsidRDefault="00966CB2" w:rsidP="00966CB2">
      <w:pPr>
        <w:ind w:firstLine="720"/>
        <w:jc w:val="both"/>
      </w:pPr>
      <w:r w:rsidRPr="00966CB2">
        <w:rPr>
          <w:b/>
          <w:bCs/>
        </w:rPr>
        <w:t>Module 6</w:t>
      </w:r>
      <w:r>
        <w:t xml:space="preserve"> looks at digital inclusion and accessibility, highlighting the importance of equitable mental health support for individuals with disabilities and those in underserved communities.</w:t>
      </w:r>
    </w:p>
    <w:p w14:paraId="4A7999FC" w14:textId="1994D466" w:rsidR="007E49F3" w:rsidRDefault="00966CB2" w:rsidP="00966CB2">
      <w:pPr>
        <w:ind w:firstLine="720"/>
        <w:jc w:val="both"/>
      </w:pPr>
      <w:r w:rsidRPr="00966CB2">
        <w:rPr>
          <w:b/>
          <w:bCs/>
        </w:rPr>
        <w:t>Module 7</w:t>
      </w:r>
      <w:r>
        <w:t xml:space="preserve"> turns attention to the mental health of professionals working in a hyperconnected world, emphasizing digital self-care, boundaries, and sustainable online engagement.</w:t>
      </w:r>
    </w:p>
    <w:p w14:paraId="7DA50AF1" w14:textId="77777777" w:rsidR="00966CB2" w:rsidRDefault="00966CB2" w:rsidP="00966CB2">
      <w:pPr>
        <w:ind w:firstLine="720"/>
        <w:jc w:val="both"/>
      </w:pPr>
    </w:p>
    <w:p w14:paraId="00EFEF7D" w14:textId="4A521C12" w:rsidR="007E49F3" w:rsidRDefault="00966CB2" w:rsidP="007E49F3">
      <w:pPr>
        <w:ind w:firstLine="720"/>
        <w:jc w:val="both"/>
      </w:pPr>
      <w:r>
        <w:t>Overall, the proposed BIP not only deepens theoretical understanding but also develops practical competencies for navigating mental health challenges in a digital environment. Through its multidisciplinary and forward-looking approach, it promotes ethical, evidence-based, and human-centered practices that strengthen well-being in our increasingly digital society.</w:t>
      </w:r>
    </w:p>
    <w:p w14:paraId="4B0BCD5C" w14:textId="77777777" w:rsidR="00974D0A" w:rsidRDefault="00974D0A" w:rsidP="007E49F3">
      <w:pPr>
        <w:ind w:firstLine="720"/>
        <w:jc w:val="both"/>
      </w:pPr>
    </w:p>
    <w:p w14:paraId="567EFDBA" w14:textId="77777777" w:rsidR="00DE3910" w:rsidRPr="00910006" w:rsidRDefault="001610D4" w:rsidP="00A40E7A">
      <w:pPr>
        <w:shd w:val="clear" w:color="auto" w:fill="FABF8F" w:themeFill="accent6" w:themeFillTint="99"/>
        <w:rPr>
          <w:b/>
          <w:bCs/>
        </w:rPr>
      </w:pPr>
      <w:r w:rsidRPr="00910006">
        <w:rPr>
          <w:b/>
          <w:bCs/>
        </w:rPr>
        <w:t>W</w:t>
      </w:r>
      <w:r w:rsidR="00DE3910" w:rsidRPr="00910006">
        <w:rPr>
          <w:b/>
          <w:bCs/>
        </w:rPr>
        <w:t>here</w:t>
      </w:r>
      <w:r w:rsidR="001E397F" w:rsidRPr="00910006">
        <w:rPr>
          <w:b/>
          <w:bCs/>
        </w:rPr>
        <w:t>?</w:t>
      </w:r>
    </w:p>
    <w:p w14:paraId="60D8B6DD" w14:textId="77777777" w:rsidR="001610D4" w:rsidRDefault="001610D4" w:rsidP="00DE3910"/>
    <w:p w14:paraId="22418278" w14:textId="13F85A5B" w:rsidR="001610D4" w:rsidRDefault="001610D4" w:rsidP="00DE3910">
      <w:r>
        <w:t xml:space="preserve">"Alexandru Ioan Cuza" University of Iasi, Romania </w:t>
      </w:r>
    </w:p>
    <w:p w14:paraId="4636F728" w14:textId="77777777" w:rsidR="001610D4" w:rsidRPr="00910006" w:rsidRDefault="001610D4" w:rsidP="00A40E7A">
      <w:pPr>
        <w:shd w:val="clear" w:color="auto" w:fill="FABF8F" w:themeFill="accent6" w:themeFillTint="99"/>
        <w:rPr>
          <w:b/>
          <w:bCs/>
        </w:rPr>
      </w:pPr>
      <w:r w:rsidRPr="00910006">
        <w:rPr>
          <w:b/>
          <w:bCs/>
        </w:rPr>
        <w:lastRenderedPageBreak/>
        <w:t>When</w:t>
      </w:r>
      <w:r w:rsidR="001E397F" w:rsidRPr="00910006">
        <w:rPr>
          <w:b/>
          <w:bCs/>
        </w:rPr>
        <w:t>?</w:t>
      </w:r>
    </w:p>
    <w:p w14:paraId="3B279974" w14:textId="1ED20EB4" w:rsidR="00022EE1" w:rsidRDefault="00022EE1" w:rsidP="00DE3910">
      <w:pPr>
        <w:rPr>
          <w:b/>
          <w:bCs/>
        </w:rPr>
      </w:pPr>
    </w:p>
    <w:p w14:paraId="7B8ABF6B" w14:textId="2AA5AA55" w:rsidR="00974D0A" w:rsidRPr="0035684D" w:rsidRDefault="0035684D" w:rsidP="00DE3910">
      <w:pPr>
        <w:rPr>
          <w:b/>
          <w:bCs/>
        </w:rPr>
      </w:pPr>
      <w:r w:rsidRPr="0035684D">
        <w:rPr>
          <w:b/>
          <w:bCs/>
        </w:rPr>
        <w:t>23-27.02.</w:t>
      </w:r>
      <w:r w:rsidR="00974D0A" w:rsidRPr="0035684D">
        <w:rPr>
          <w:b/>
          <w:bCs/>
        </w:rPr>
        <w:t>2026</w:t>
      </w:r>
    </w:p>
    <w:p w14:paraId="1101F98A" w14:textId="77777777" w:rsidR="00974D0A" w:rsidRDefault="00974D0A" w:rsidP="00DE3910"/>
    <w:p w14:paraId="7936BF12" w14:textId="77777777" w:rsidR="00DE3910" w:rsidRPr="00910006" w:rsidRDefault="00DE3910" w:rsidP="00A40E7A">
      <w:pPr>
        <w:shd w:val="clear" w:color="auto" w:fill="FABF8F" w:themeFill="accent6" w:themeFillTint="99"/>
        <w:rPr>
          <w:b/>
          <w:bCs/>
        </w:rPr>
      </w:pPr>
      <w:r w:rsidRPr="00910006">
        <w:rPr>
          <w:b/>
          <w:bCs/>
        </w:rPr>
        <w:t>Who should attend?</w:t>
      </w:r>
    </w:p>
    <w:p w14:paraId="444CFDC4" w14:textId="77777777" w:rsidR="001610D4" w:rsidRDefault="001610D4" w:rsidP="00DE3910"/>
    <w:p w14:paraId="1B8AD236" w14:textId="77777777" w:rsidR="00974D0A" w:rsidRDefault="00974D0A" w:rsidP="00974D0A">
      <w:pPr>
        <w:pStyle w:val="NormalWeb"/>
      </w:pPr>
      <w:r>
        <w:t>This Blended Intensive Programme (BIP) is designed for students, academics, and professionals who wish to explore the intersection of mental health and digital technology. It will be of particular interest to:</w:t>
      </w:r>
    </w:p>
    <w:p w14:paraId="37AF2F52" w14:textId="77777777" w:rsidR="00974D0A" w:rsidRDefault="00974D0A" w:rsidP="00974D0A">
      <w:pPr>
        <w:pStyle w:val="NormalWeb"/>
        <w:numPr>
          <w:ilvl w:val="0"/>
          <w:numId w:val="28"/>
        </w:numPr>
      </w:pPr>
      <w:r>
        <w:rPr>
          <w:rStyle w:val="Strong"/>
        </w:rPr>
        <w:t>Psychology and counseling students and practitioners:</w:t>
      </w:r>
      <w:r>
        <w:t xml:space="preserve"> to develop competencies in online therapy, digital communication, and ethical digital practice.</w:t>
      </w:r>
    </w:p>
    <w:p w14:paraId="56B71E20" w14:textId="77777777" w:rsidR="00974D0A" w:rsidRDefault="00974D0A" w:rsidP="00974D0A">
      <w:pPr>
        <w:pStyle w:val="NormalWeb"/>
        <w:numPr>
          <w:ilvl w:val="0"/>
          <w:numId w:val="28"/>
        </w:numPr>
      </w:pPr>
      <w:r>
        <w:rPr>
          <w:rStyle w:val="Strong"/>
        </w:rPr>
        <w:t>Social work and human services professionals:</w:t>
      </w:r>
      <w:r>
        <w:t xml:space="preserve"> to understand how digitalization reshapes client engagement, remote support, and community-based interventions.</w:t>
      </w:r>
    </w:p>
    <w:p w14:paraId="4A0B9A73" w14:textId="77777777" w:rsidR="00974D0A" w:rsidRDefault="00974D0A" w:rsidP="00974D0A">
      <w:pPr>
        <w:pStyle w:val="NormalWeb"/>
        <w:numPr>
          <w:ilvl w:val="0"/>
          <w:numId w:val="28"/>
        </w:numPr>
      </w:pPr>
      <w:r>
        <w:rPr>
          <w:rStyle w:val="Strong"/>
        </w:rPr>
        <w:t>Education professionals:</w:t>
      </w:r>
      <w:r>
        <w:t xml:space="preserve"> including teachers and school counselors, who can apply digital mental health literacy to promote student well-being and resilience.</w:t>
      </w:r>
    </w:p>
    <w:p w14:paraId="3A310C0A" w14:textId="77777777" w:rsidR="00974D0A" w:rsidRDefault="00974D0A" w:rsidP="00974D0A">
      <w:pPr>
        <w:pStyle w:val="NormalWeb"/>
        <w:numPr>
          <w:ilvl w:val="0"/>
          <w:numId w:val="28"/>
        </w:numPr>
      </w:pPr>
      <w:r>
        <w:rPr>
          <w:rStyle w:val="Strong"/>
        </w:rPr>
        <w:t>Health technology and informatics specialists:</w:t>
      </w:r>
      <w:r>
        <w:t xml:space="preserve"> to learn about the design, evaluation, and implementation of digital mental health tools and AI-based systems.</w:t>
      </w:r>
    </w:p>
    <w:p w14:paraId="06A7A272" w14:textId="77777777" w:rsidR="00974D0A" w:rsidRDefault="00974D0A" w:rsidP="00974D0A">
      <w:pPr>
        <w:pStyle w:val="NormalWeb"/>
        <w:numPr>
          <w:ilvl w:val="0"/>
          <w:numId w:val="28"/>
        </w:numPr>
      </w:pPr>
      <w:r>
        <w:rPr>
          <w:rStyle w:val="Strong"/>
        </w:rPr>
        <w:t>Ethics and policy scholars:</w:t>
      </w:r>
      <w:r>
        <w:t xml:space="preserve"> to explore the implications of digital health data, online behavior, and technological governance in mental health care.</w:t>
      </w:r>
    </w:p>
    <w:p w14:paraId="680F957A" w14:textId="77777777" w:rsidR="00974D0A" w:rsidRDefault="00974D0A" w:rsidP="00974D0A">
      <w:pPr>
        <w:pStyle w:val="NormalWeb"/>
        <w:numPr>
          <w:ilvl w:val="0"/>
          <w:numId w:val="28"/>
        </w:numPr>
      </w:pPr>
      <w:r>
        <w:rPr>
          <w:rStyle w:val="Strong"/>
        </w:rPr>
        <w:t>Students and professionals</w:t>
      </w:r>
      <w:r>
        <w:t xml:space="preserve"> in interdisciplinary fields such as public health, communication, sociology, law, and media studies, who aim to understand mental health challenges in a connected world.</w:t>
      </w:r>
    </w:p>
    <w:p w14:paraId="38E64DA6" w14:textId="77777777" w:rsidR="00974D0A" w:rsidRDefault="00974D0A" w:rsidP="00974D0A">
      <w:pPr>
        <w:pStyle w:val="NormalWeb"/>
      </w:pPr>
      <w:r>
        <w:t>This program’s rich and diverse content makes it suitable for anyone seeking to engage critically and creatively with the changing realities of mental health in digital contexts.</w:t>
      </w:r>
    </w:p>
    <w:p w14:paraId="493CE169" w14:textId="77777777" w:rsidR="0063227C" w:rsidRDefault="0063227C" w:rsidP="0063227C">
      <w:pPr>
        <w:ind w:firstLine="360"/>
        <w:jc w:val="both"/>
      </w:pPr>
    </w:p>
    <w:p w14:paraId="07274152" w14:textId="39AF077D" w:rsidR="001610D4" w:rsidRPr="00910006" w:rsidRDefault="00DE3910" w:rsidP="00A40E7A">
      <w:pPr>
        <w:shd w:val="clear" w:color="auto" w:fill="FABF8F" w:themeFill="accent6" w:themeFillTint="99"/>
        <w:rPr>
          <w:b/>
          <w:bCs/>
        </w:rPr>
      </w:pPr>
      <w:r w:rsidRPr="00910006">
        <w:rPr>
          <w:b/>
          <w:bCs/>
        </w:rPr>
        <w:t>Learning outcomes</w:t>
      </w:r>
    </w:p>
    <w:p w14:paraId="599B5127" w14:textId="77777777" w:rsidR="00974D0A" w:rsidRDefault="00974D0A" w:rsidP="00974D0A">
      <w:pPr>
        <w:pStyle w:val="NormalWeb"/>
      </w:pPr>
      <w:r>
        <w:t>By the end of this program, participants will have developed an integrated understanding of digital mental health, its challenges, and its transformative potential. Specifically, participants will be able to:</w:t>
      </w:r>
    </w:p>
    <w:p w14:paraId="36852587" w14:textId="77777777" w:rsidR="00974D0A" w:rsidRDefault="00974D0A" w:rsidP="00974D0A">
      <w:pPr>
        <w:pStyle w:val="NormalWeb"/>
        <w:numPr>
          <w:ilvl w:val="0"/>
          <w:numId w:val="29"/>
        </w:numPr>
      </w:pPr>
      <w:r>
        <w:t>Understand how digitalization and online environments influence mental health, social behavior, and well-being.</w:t>
      </w:r>
    </w:p>
    <w:p w14:paraId="2CFD7626" w14:textId="77777777" w:rsidR="00974D0A" w:rsidRDefault="00974D0A" w:rsidP="00974D0A">
      <w:pPr>
        <w:pStyle w:val="NormalWeb"/>
        <w:numPr>
          <w:ilvl w:val="0"/>
          <w:numId w:val="29"/>
        </w:numPr>
      </w:pPr>
      <w:r>
        <w:t>Evaluate the ethical, legal, and practical implications of digital technologies in mental health assessment and intervention.</w:t>
      </w:r>
    </w:p>
    <w:p w14:paraId="12AA5BEF" w14:textId="77777777" w:rsidR="00974D0A" w:rsidRDefault="00974D0A" w:rsidP="00974D0A">
      <w:pPr>
        <w:pStyle w:val="NormalWeb"/>
        <w:numPr>
          <w:ilvl w:val="0"/>
          <w:numId w:val="29"/>
        </w:numPr>
      </w:pPr>
      <w:r>
        <w:t>Identify opportunities for using digital platforms to enhance mental health literacy, outreach, and early intervention.</w:t>
      </w:r>
    </w:p>
    <w:p w14:paraId="2C95A848" w14:textId="77777777" w:rsidR="00974D0A" w:rsidRDefault="00974D0A" w:rsidP="00974D0A">
      <w:pPr>
        <w:pStyle w:val="NormalWeb"/>
        <w:numPr>
          <w:ilvl w:val="0"/>
          <w:numId w:val="29"/>
        </w:numPr>
      </w:pPr>
      <w:r>
        <w:t>Critically assess digital mental health tools, including mobile apps, teletherapy platforms, and AI-assisted counseling systems.</w:t>
      </w:r>
    </w:p>
    <w:p w14:paraId="04659E70" w14:textId="77777777" w:rsidR="00974D0A" w:rsidRDefault="00974D0A" w:rsidP="00974D0A">
      <w:pPr>
        <w:pStyle w:val="NormalWeb"/>
        <w:numPr>
          <w:ilvl w:val="0"/>
          <w:numId w:val="29"/>
        </w:numPr>
      </w:pPr>
      <w:r>
        <w:t>Recognize the mental health risks associated with digital life, such as social media pressure, digital fatigue, and online harassment.</w:t>
      </w:r>
    </w:p>
    <w:p w14:paraId="497BDEB7" w14:textId="77777777" w:rsidR="00974D0A" w:rsidRDefault="00974D0A" w:rsidP="00974D0A">
      <w:pPr>
        <w:pStyle w:val="NormalWeb"/>
        <w:numPr>
          <w:ilvl w:val="0"/>
          <w:numId w:val="29"/>
        </w:numPr>
      </w:pPr>
      <w:r>
        <w:lastRenderedPageBreak/>
        <w:t>Develop inclusive strategies to ensure digital mental health accessibility for diverse and marginalized populations.</w:t>
      </w:r>
    </w:p>
    <w:p w14:paraId="301BFCE1" w14:textId="77777777" w:rsidR="00974D0A" w:rsidRDefault="00974D0A" w:rsidP="00974D0A">
      <w:pPr>
        <w:pStyle w:val="NormalWeb"/>
        <w:numPr>
          <w:ilvl w:val="0"/>
          <w:numId w:val="29"/>
        </w:numPr>
      </w:pPr>
      <w:r>
        <w:t>Apply digital self-care practices to maintain professional and personal well-being in an always-connected world.</w:t>
      </w:r>
    </w:p>
    <w:p w14:paraId="43C82AA1" w14:textId="0ABF10E9" w:rsidR="00CE7DB0" w:rsidRDefault="00974D0A" w:rsidP="00910006">
      <w:pPr>
        <w:pStyle w:val="NormalWeb"/>
        <w:jc w:val="both"/>
      </w:pPr>
      <w:r>
        <w:t>These outcomes empower participants to engage ethically, innovatively, and effectively with digital transformations shaping modern mental health practices.</w:t>
      </w:r>
    </w:p>
    <w:p w14:paraId="08019B05" w14:textId="77777777" w:rsidR="001610D4" w:rsidRDefault="001610D4" w:rsidP="00DE3910"/>
    <w:p w14:paraId="40A4B315" w14:textId="77777777" w:rsidR="001610D4" w:rsidRPr="00910006" w:rsidRDefault="00DE3910" w:rsidP="00A40E7A">
      <w:pPr>
        <w:shd w:val="clear" w:color="auto" w:fill="FABF8F" w:themeFill="accent6" w:themeFillTint="99"/>
        <w:rPr>
          <w:b/>
          <w:bCs/>
        </w:rPr>
      </w:pPr>
      <w:r w:rsidRPr="00910006">
        <w:rPr>
          <w:b/>
          <w:bCs/>
        </w:rPr>
        <w:t>Benefits</w:t>
      </w:r>
    </w:p>
    <w:p w14:paraId="0977032D" w14:textId="77777777" w:rsidR="001610D4" w:rsidRDefault="001610D4" w:rsidP="00DE3910"/>
    <w:p w14:paraId="35C180F5" w14:textId="77777777" w:rsidR="001610D4" w:rsidRDefault="00426AF6" w:rsidP="00DE3910">
      <w:r w:rsidRPr="00974D0A">
        <w:t>3</w:t>
      </w:r>
      <w:r w:rsidR="001610D4" w:rsidRPr="0094511A">
        <w:rPr>
          <w:color w:val="FF0000"/>
        </w:rPr>
        <w:t xml:space="preserve"> </w:t>
      </w:r>
      <w:r w:rsidR="001610D4">
        <w:t>ECTS Credits</w:t>
      </w:r>
    </w:p>
    <w:p w14:paraId="5B7D05E7" w14:textId="77777777" w:rsidR="001610D4" w:rsidRDefault="001610D4" w:rsidP="00DE3910"/>
    <w:p w14:paraId="66585305" w14:textId="77777777" w:rsidR="00DE3910" w:rsidRPr="00910006" w:rsidRDefault="00DE3910" w:rsidP="00A40E7A">
      <w:pPr>
        <w:shd w:val="clear" w:color="auto" w:fill="FABF8F" w:themeFill="accent6" w:themeFillTint="99"/>
        <w:rPr>
          <w:b/>
          <w:bCs/>
        </w:rPr>
      </w:pPr>
      <w:r w:rsidRPr="00910006">
        <w:rPr>
          <w:b/>
          <w:bCs/>
        </w:rPr>
        <w:t>Course structure</w:t>
      </w:r>
      <w:r w:rsidR="00EC072D" w:rsidRPr="00910006">
        <w:rPr>
          <w:b/>
          <w:bCs/>
        </w:rPr>
        <w:t>. Main topics</w:t>
      </w:r>
      <w:bookmarkStart w:id="0" w:name="_GoBack"/>
      <w:bookmarkEnd w:id="0"/>
    </w:p>
    <w:p w14:paraId="6575DA6E" w14:textId="77777777" w:rsidR="001610D4" w:rsidRDefault="001610D4" w:rsidP="00DE3910"/>
    <w:p w14:paraId="6C62762A" w14:textId="77777777" w:rsidR="00974D0A" w:rsidRPr="00910006" w:rsidRDefault="00974D0A" w:rsidP="00974D0A">
      <w:pPr>
        <w:pStyle w:val="Heading4"/>
        <w:rPr>
          <w:sz w:val="24"/>
          <w:szCs w:val="24"/>
        </w:rPr>
      </w:pPr>
      <w:r w:rsidRPr="00910006">
        <w:rPr>
          <w:rStyle w:val="Strong"/>
          <w:b/>
          <w:bCs/>
          <w:sz w:val="24"/>
          <w:szCs w:val="24"/>
        </w:rPr>
        <w:t>Module 1: Understanding Mental Health in the Digital Age</w:t>
      </w:r>
    </w:p>
    <w:p w14:paraId="185C2292" w14:textId="77777777" w:rsidR="00974D0A" w:rsidRPr="00910006" w:rsidRDefault="00974D0A" w:rsidP="00974D0A">
      <w:pPr>
        <w:pStyle w:val="NormalWeb"/>
        <w:numPr>
          <w:ilvl w:val="0"/>
          <w:numId w:val="30"/>
        </w:numPr>
      </w:pPr>
      <w:r w:rsidRPr="00910006">
        <w:t>Overview of mental health trends in a digitalized society</w:t>
      </w:r>
    </w:p>
    <w:p w14:paraId="21A6F184" w14:textId="77777777" w:rsidR="00974D0A" w:rsidRPr="00910006" w:rsidRDefault="00974D0A" w:rsidP="00974D0A">
      <w:pPr>
        <w:pStyle w:val="NormalWeb"/>
        <w:numPr>
          <w:ilvl w:val="0"/>
          <w:numId w:val="30"/>
        </w:numPr>
      </w:pPr>
      <w:r w:rsidRPr="00910006">
        <w:t>The influence of technology on emotions, identity, and relationships</w:t>
      </w:r>
    </w:p>
    <w:p w14:paraId="1C8C0A74" w14:textId="77777777" w:rsidR="00974D0A" w:rsidRPr="00910006" w:rsidRDefault="00974D0A" w:rsidP="00974D0A">
      <w:pPr>
        <w:pStyle w:val="NormalWeb"/>
        <w:numPr>
          <w:ilvl w:val="0"/>
          <w:numId w:val="30"/>
        </w:numPr>
      </w:pPr>
      <w:r w:rsidRPr="00910006">
        <w:t>Theoretical frameworks for digital mental health research</w:t>
      </w:r>
    </w:p>
    <w:p w14:paraId="4379D224" w14:textId="77777777" w:rsidR="00974D0A" w:rsidRPr="00910006" w:rsidRDefault="00974D0A" w:rsidP="00974D0A">
      <w:pPr>
        <w:pStyle w:val="Heading4"/>
        <w:rPr>
          <w:sz w:val="24"/>
          <w:szCs w:val="24"/>
        </w:rPr>
      </w:pPr>
      <w:r w:rsidRPr="00910006">
        <w:rPr>
          <w:rStyle w:val="Strong"/>
          <w:b/>
          <w:bCs/>
          <w:sz w:val="24"/>
          <w:szCs w:val="24"/>
        </w:rPr>
        <w:t>Module 2: Digital Mental Health Assessment</w:t>
      </w:r>
    </w:p>
    <w:p w14:paraId="337F8C4A" w14:textId="77777777" w:rsidR="00974D0A" w:rsidRPr="00910006" w:rsidRDefault="00974D0A" w:rsidP="00974D0A">
      <w:pPr>
        <w:pStyle w:val="NormalWeb"/>
        <w:numPr>
          <w:ilvl w:val="0"/>
          <w:numId w:val="31"/>
        </w:numPr>
      </w:pPr>
      <w:r w:rsidRPr="00910006">
        <w:t>Online screening tools and psychometric platforms</w:t>
      </w:r>
    </w:p>
    <w:p w14:paraId="3F35CB39" w14:textId="77777777" w:rsidR="00974D0A" w:rsidRPr="00910006" w:rsidRDefault="00974D0A" w:rsidP="00974D0A">
      <w:pPr>
        <w:pStyle w:val="NormalWeb"/>
        <w:numPr>
          <w:ilvl w:val="0"/>
          <w:numId w:val="31"/>
        </w:numPr>
      </w:pPr>
      <w:r w:rsidRPr="00910006">
        <w:t>Ethical and data privacy considerations in digital assessments</w:t>
      </w:r>
    </w:p>
    <w:p w14:paraId="0DC22978" w14:textId="77777777" w:rsidR="00974D0A" w:rsidRPr="00910006" w:rsidRDefault="00974D0A" w:rsidP="00974D0A">
      <w:pPr>
        <w:pStyle w:val="NormalWeb"/>
        <w:numPr>
          <w:ilvl w:val="0"/>
          <w:numId w:val="31"/>
        </w:numPr>
      </w:pPr>
      <w:r w:rsidRPr="00910006">
        <w:t>Case studies in remote evaluation and diagnosis</w:t>
      </w:r>
    </w:p>
    <w:p w14:paraId="6CBD9950" w14:textId="77777777" w:rsidR="00974D0A" w:rsidRPr="00910006" w:rsidRDefault="00974D0A" w:rsidP="00974D0A">
      <w:pPr>
        <w:pStyle w:val="Heading4"/>
        <w:rPr>
          <w:sz w:val="24"/>
          <w:szCs w:val="24"/>
        </w:rPr>
      </w:pPr>
      <w:r w:rsidRPr="00910006">
        <w:rPr>
          <w:rStyle w:val="Strong"/>
          <w:b/>
          <w:bCs/>
          <w:sz w:val="24"/>
          <w:szCs w:val="24"/>
        </w:rPr>
        <w:t>Module 3: E-Mental Health Interventions</w:t>
      </w:r>
    </w:p>
    <w:p w14:paraId="40AF7F29" w14:textId="77777777" w:rsidR="00974D0A" w:rsidRPr="00910006" w:rsidRDefault="00974D0A" w:rsidP="00974D0A">
      <w:pPr>
        <w:pStyle w:val="NormalWeb"/>
        <w:numPr>
          <w:ilvl w:val="0"/>
          <w:numId w:val="32"/>
        </w:numPr>
      </w:pPr>
      <w:r w:rsidRPr="00910006">
        <w:t>Evidence-based digital therapies (CBT apps, online support groups, teletherapy)</w:t>
      </w:r>
    </w:p>
    <w:p w14:paraId="27AE0D5B" w14:textId="77777777" w:rsidR="00974D0A" w:rsidRPr="00910006" w:rsidRDefault="00974D0A" w:rsidP="00974D0A">
      <w:pPr>
        <w:pStyle w:val="NormalWeb"/>
        <w:numPr>
          <w:ilvl w:val="0"/>
          <w:numId w:val="32"/>
        </w:numPr>
      </w:pPr>
      <w:r w:rsidRPr="00910006">
        <w:t>Artificial intelligence and chatbot-assisted counseling</w:t>
      </w:r>
    </w:p>
    <w:p w14:paraId="5B431E25" w14:textId="77777777" w:rsidR="00974D0A" w:rsidRPr="00910006" w:rsidRDefault="00974D0A" w:rsidP="00974D0A">
      <w:pPr>
        <w:pStyle w:val="NormalWeb"/>
        <w:numPr>
          <w:ilvl w:val="0"/>
          <w:numId w:val="32"/>
        </w:numPr>
      </w:pPr>
      <w:r w:rsidRPr="00910006">
        <w:t>Evaluating effectiveness and limitations of digital interventions</w:t>
      </w:r>
    </w:p>
    <w:p w14:paraId="38E85339" w14:textId="77777777" w:rsidR="00974D0A" w:rsidRPr="00910006" w:rsidRDefault="00974D0A" w:rsidP="00974D0A">
      <w:pPr>
        <w:pStyle w:val="Heading4"/>
        <w:rPr>
          <w:sz w:val="24"/>
          <w:szCs w:val="24"/>
        </w:rPr>
      </w:pPr>
      <w:r w:rsidRPr="00910006">
        <w:rPr>
          <w:rStyle w:val="Strong"/>
          <w:b/>
          <w:bCs/>
          <w:sz w:val="24"/>
          <w:szCs w:val="24"/>
        </w:rPr>
        <w:t>Module 4: Social Media and Psychological Well-Being</w:t>
      </w:r>
    </w:p>
    <w:p w14:paraId="43CD8D1F" w14:textId="77777777" w:rsidR="00974D0A" w:rsidRPr="00910006" w:rsidRDefault="00974D0A" w:rsidP="00974D0A">
      <w:pPr>
        <w:pStyle w:val="NormalWeb"/>
        <w:numPr>
          <w:ilvl w:val="0"/>
          <w:numId w:val="33"/>
        </w:numPr>
      </w:pPr>
      <w:r w:rsidRPr="00910006">
        <w:t>Mental health impacts of social networking platforms</w:t>
      </w:r>
    </w:p>
    <w:p w14:paraId="3FABA8D1" w14:textId="77777777" w:rsidR="00974D0A" w:rsidRPr="00910006" w:rsidRDefault="00974D0A" w:rsidP="00974D0A">
      <w:pPr>
        <w:pStyle w:val="NormalWeb"/>
        <w:numPr>
          <w:ilvl w:val="0"/>
          <w:numId w:val="33"/>
        </w:numPr>
      </w:pPr>
      <w:r w:rsidRPr="00910006">
        <w:t>Cyberbullying, online disinhibition, and body image</w:t>
      </w:r>
    </w:p>
    <w:p w14:paraId="37782980" w14:textId="77777777" w:rsidR="00974D0A" w:rsidRPr="00910006" w:rsidRDefault="00974D0A" w:rsidP="00974D0A">
      <w:pPr>
        <w:pStyle w:val="NormalWeb"/>
        <w:numPr>
          <w:ilvl w:val="0"/>
          <w:numId w:val="33"/>
        </w:numPr>
      </w:pPr>
      <w:r w:rsidRPr="00910006">
        <w:t>Promoting digital literacy and positive online engagement</w:t>
      </w:r>
    </w:p>
    <w:p w14:paraId="17DCE998" w14:textId="77777777" w:rsidR="00974D0A" w:rsidRPr="00910006" w:rsidRDefault="00974D0A" w:rsidP="00974D0A">
      <w:pPr>
        <w:pStyle w:val="Heading4"/>
        <w:rPr>
          <w:sz w:val="24"/>
          <w:szCs w:val="24"/>
        </w:rPr>
      </w:pPr>
      <w:r w:rsidRPr="00910006">
        <w:rPr>
          <w:rStyle w:val="Strong"/>
          <w:b/>
          <w:bCs/>
          <w:sz w:val="24"/>
          <w:szCs w:val="24"/>
        </w:rPr>
        <w:t>Module 5: Ethics in Digital Mental Health Practice</w:t>
      </w:r>
    </w:p>
    <w:p w14:paraId="10FA3ABF" w14:textId="77777777" w:rsidR="00974D0A" w:rsidRPr="00910006" w:rsidRDefault="00974D0A" w:rsidP="00974D0A">
      <w:pPr>
        <w:pStyle w:val="NormalWeb"/>
        <w:numPr>
          <w:ilvl w:val="0"/>
          <w:numId w:val="34"/>
        </w:numPr>
      </w:pPr>
      <w:r w:rsidRPr="00910006">
        <w:t>Digital consent, confidentiality, and data protection</w:t>
      </w:r>
    </w:p>
    <w:p w14:paraId="6AAC72A6" w14:textId="77777777" w:rsidR="00974D0A" w:rsidRPr="00910006" w:rsidRDefault="00974D0A" w:rsidP="00974D0A">
      <w:pPr>
        <w:pStyle w:val="NormalWeb"/>
        <w:numPr>
          <w:ilvl w:val="0"/>
          <w:numId w:val="34"/>
        </w:numPr>
      </w:pPr>
      <w:r w:rsidRPr="00910006">
        <w:t>Responsible innovation and AI ethics</w:t>
      </w:r>
    </w:p>
    <w:p w14:paraId="74B72C28" w14:textId="77777777" w:rsidR="00974D0A" w:rsidRPr="00910006" w:rsidRDefault="00974D0A" w:rsidP="00974D0A">
      <w:pPr>
        <w:pStyle w:val="NormalWeb"/>
        <w:numPr>
          <w:ilvl w:val="0"/>
          <w:numId w:val="34"/>
        </w:numPr>
      </w:pPr>
      <w:r w:rsidRPr="00910006">
        <w:t>Ethical challenges in virtual counseling relationships</w:t>
      </w:r>
    </w:p>
    <w:p w14:paraId="32260347" w14:textId="77777777" w:rsidR="00974D0A" w:rsidRPr="00910006" w:rsidRDefault="00974D0A" w:rsidP="00974D0A">
      <w:pPr>
        <w:pStyle w:val="Heading4"/>
        <w:rPr>
          <w:sz w:val="24"/>
          <w:szCs w:val="24"/>
        </w:rPr>
      </w:pPr>
      <w:r w:rsidRPr="00910006">
        <w:rPr>
          <w:rStyle w:val="Strong"/>
          <w:b/>
          <w:bCs/>
          <w:sz w:val="24"/>
          <w:szCs w:val="24"/>
        </w:rPr>
        <w:lastRenderedPageBreak/>
        <w:t>Module 6: Digital Inclusion and Accessibility</w:t>
      </w:r>
    </w:p>
    <w:p w14:paraId="7758814C" w14:textId="77777777" w:rsidR="00974D0A" w:rsidRPr="00910006" w:rsidRDefault="00974D0A" w:rsidP="00974D0A">
      <w:pPr>
        <w:pStyle w:val="NormalWeb"/>
        <w:numPr>
          <w:ilvl w:val="0"/>
          <w:numId w:val="35"/>
        </w:numPr>
      </w:pPr>
      <w:r w:rsidRPr="00910006">
        <w:t>Bridging the digital divide in mental health access</w:t>
      </w:r>
    </w:p>
    <w:p w14:paraId="19653DE4" w14:textId="77777777" w:rsidR="00974D0A" w:rsidRPr="00910006" w:rsidRDefault="00974D0A" w:rsidP="00974D0A">
      <w:pPr>
        <w:pStyle w:val="NormalWeb"/>
        <w:numPr>
          <w:ilvl w:val="0"/>
          <w:numId w:val="35"/>
        </w:numPr>
      </w:pPr>
      <w:r w:rsidRPr="00910006">
        <w:t>Supporting individuals with disabilities through digital tools</w:t>
      </w:r>
    </w:p>
    <w:p w14:paraId="5C042247" w14:textId="77777777" w:rsidR="00974D0A" w:rsidRPr="00910006" w:rsidRDefault="00974D0A" w:rsidP="00974D0A">
      <w:pPr>
        <w:pStyle w:val="NormalWeb"/>
        <w:numPr>
          <w:ilvl w:val="0"/>
          <w:numId w:val="35"/>
        </w:numPr>
      </w:pPr>
      <w:r w:rsidRPr="00910006">
        <w:t>Cultural sensitivity and global perspectives on digital well-being</w:t>
      </w:r>
    </w:p>
    <w:p w14:paraId="25A3DE74" w14:textId="77777777" w:rsidR="00974D0A" w:rsidRPr="00910006" w:rsidRDefault="00974D0A" w:rsidP="00974D0A">
      <w:pPr>
        <w:pStyle w:val="Heading4"/>
        <w:rPr>
          <w:sz w:val="24"/>
          <w:szCs w:val="24"/>
        </w:rPr>
      </w:pPr>
      <w:r w:rsidRPr="00910006">
        <w:rPr>
          <w:rStyle w:val="Strong"/>
          <w:b/>
          <w:bCs/>
          <w:sz w:val="24"/>
          <w:szCs w:val="24"/>
        </w:rPr>
        <w:t>Module 7: Digital Self-Care for Professionals</w:t>
      </w:r>
    </w:p>
    <w:p w14:paraId="1A99C7C2" w14:textId="77777777" w:rsidR="00974D0A" w:rsidRPr="00910006" w:rsidRDefault="00974D0A" w:rsidP="00974D0A">
      <w:pPr>
        <w:pStyle w:val="NormalWeb"/>
        <w:numPr>
          <w:ilvl w:val="0"/>
          <w:numId w:val="36"/>
        </w:numPr>
      </w:pPr>
      <w:r w:rsidRPr="00910006">
        <w:t>Managing online workload and digital burnout</w:t>
      </w:r>
    </w:p>
    <w:p w14:paraId="1891191F" w14:textId="77777777" w:rsidR="00974D0A" w:rsidRPr="00910006" w:rsidRDefault="00974D0A" w:rsidP="00974D0A">
      <w:pPr>
        <w:pStyle w:val="NormalWeb"/>
        <w:numPr>
          <w:ilvl w:val="0"/>
          <w:numId w:val="36"/>
        </w:numPr>
      </w:pPr>
      <w:r w:rsidRPr="00910006">
        <w:t>Establishing boundaries in virtual practice</w:t>
      </w:r>
    </w:p>
    <w:p w14:paraId="117D8438" w14:textId="77777777" w:rsidR="00974D0A" w:rsidRPr="00910006" w:rsidRDefault="00974D0A" w:rsidP="00974D0A">
      <w:pPr>
        <w:pStyle w:val="NormalWeb"/>
        <w:numPr>
          <w:ilvl w:val="0"/>
          <w:numId w:val="36"/>
        </w:numPr>
      </w:pPr>
      <w:r w:rsidRPr="00910006">
        <w:t>Reflecting on professional ethics and sustainable engagement in digital spaces</w:t>
      </w:r>
    </w:p>
    <w:p w14:paraId="75499236" w14:textId="343B8B5C" w:rsidR="00DE3910" w:rsidRDefault="00DE3910" w:rsidP="007E49F3"/>
    <w:p w14:paraId="1CF6F0F9" w14:textId="6CA67865" w:rsidR="007E49F3" w:rsidRPr="007E49F3" w:rsidRDefault="007E49F3" w:rsidP="007E49F3">
      <w:pPr>
        <w:rPr>
          <w:b/>
          <w:bCs/>
        </w:rPr>
      </w:pPr>
      <w:r w:rsidRPr="007E49F3">
        <w:rPr>
          <w:b/>
          <w:bCs/>
        </w:rPr>
        <w:t>Coordinating Team</w:t>
      </w:r>
      <w:r>
        <w:rPr>
          <w:b/>
          <w:bCs/>
        </w:rPr>
        <w:t xml:space="preserve"> (FPSE):</w:t>
      </w:r>
    </w:p>
    <w:p w14:paraId="59F760C9" w14:textId="77777777" w:rsidR="007E49F3" w:rsidRDefault="007E49F3" w:rsidP="007E49F3"/>
    <w:p w14:paraId="3F91C325" w14:textId="46B47E23" w:rsidR="007E49F3" w:rsidRDefault="007E49F3" w:rsidP="007E49F3">
      <w:r>
        <w:t xml:space="preserve">Alexandra </w:t>
      </w:r>
      <w:r w:rsidR="00974D0A">
        <w:t>Cobzeanu</w:t>
      </w:r>
    </w:p>
    <w:p w14:paraId="4F0814CC" w14:textId="626DDCAF" w:rsidR="007E49F3" w:rsidRPr="00DE3910" w:rsidRDefault="00974D0A" w:rsidP="007E49F3">
      <w:r>
        <w:t>Irina Pachita</w:t>
      </w:r>
    </w:p>
    <w:sectPr w:rsidR="007E49F3" w:rsidRPr="00DE3910" w:rsidSect="00F61C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AE830" w14:textId="77777777" w:rsidR="001E2D0C" w:rsidRDefault="001E2D0C" w:rsidP="00A56588">
      <w:r>
        <w:separator/>
      </w:r>
    </w:p>
  </w:endnote>
  <w:endnote w:type="continuationSeparator" w:id="0">
    <w:p w14:paraId="68B9ED55" w14:textId="77777777" w:rsidR="001E2D0C" w:rsidRDefault="001E2D0C" w:rsidP="00A5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000F2" w14:textId="77777777" w:rsidR="001E2D0C" w:rsidRDefault="001E2D0C" w:rsidP="00A56588">
      <w:r>
        <w:separator/>
      </w:r>
    </w:p>
  </w:footnote>
  <w:footnote w:type="continuationSeparator" w:id="0">
    <w:p w14:paraId="09553671" w14:textId="77777777" w:rsidR="001E2D0C" w:rsidRDefault="001E2D0C" w:rsidP="00A56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pt;height:9pt" o:bullet="t">
        <v:imagedata r:id="rId1" o:title="BD10267_"/>
      </v:shape>
    </w:pict>
  </w:numPicBullet>
  <w:abstractNum w:abstractNumId="0" w15:restartNumberingAfterBreak="0">
    <w:nsid w:val="01BD6737"/>
    <w:multiLevelType w:val="hybridMultilevel"/>
    <w:tmpl w:val="0AE42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F36E37"/>
    <w:multiLevelType w:val="hybridMultilevel"/>
    <w:tmpl w:val="527A8E04"/>
    <w:lvl w:ilvl="0" w:tplc="35266E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79C7"/>
    <w:multiLevelType w:val="multilevel"/>
    <w:tmpl w:val="1666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42766"/>
    <w:multiLevelType w:val="hybridMultilevel"/>
    <w:tmpl w:val="67360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701DF9"/>
    <w:multiLevelType w:val="hybridMultilevel"/>
    <w:tmpl w:val="27C2A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F40D3B"/>
    <w:multiLevelType w:val="multilevel"/>
    <w:tmpl w:val="7FB4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53C18"/>
    <w:multiLevelType w:val="hybridMultilevel"/>
    <w:tmpl w:val="5AA83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7213FD"/>
    <w:multiLevelType w:val="multilevel"/>
    <w:tmpl w:val="27E2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32C97"/>
    <w:multiLevelType w:val="multilevel"/>
    <w:tmpl w:val="C316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8629C"/>
    <w:multiLevelType w:val="hybridMultilevel"/>
    <w:tmpl w:val="6F8E1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F55F3"/>
    <w:multiLevelType w:val="multilevel"/>
    <w:tmpl w:val="2F04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21C55"/>
    <w:multiLevelType w:val="hybridMultilevel"/>
    <w:tmpl w:val="4F52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A0757"/>
    <w:multiLevelType w:val="hybridMultilevel"/>
    <w:tmpl w:val="AA2008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34A12"/>
    <w:multiLevelType w:val="hybridMultilevel"/>
    <w:tmpl w:val="9036D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BB264A"/>
    <w:multiLevelType w:val="hybridMultilevel"/>
    <w:tmpl w:val="88C8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256A3"/>
    <w:multiLevelType w:val="hybridMultilevel"/>
    <w:tmpl w:val="0CEE7C2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6" w15:restartNumberingAfterBreak="0">
    <w:nsid w:val="3E311069"/>
    <w:multiLevelType w:val="hybridMultilevel"/>
    <w:tmpl w:val="86306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921920"/>
    <w:multiLevelType w:val="hybridMultilevel"/>
    <w:tmpl w:val="431C1C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F77AD"/>
    <w:multiLevelType w:val="multilevel"/>
    <w:tmpl w:val="0ACE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62E15"/>
    <w:multiLevelType w:val="hybridMultilevel"/>
    <w:tmpl w:val="14321896"/>
    <w:lvl w:ilvl="0" w:tplc="FCB8EB3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67825"/>
    <w:multiLevelType w:val="hybridMultilevel"/>
    <w:tmpl w:val="F77C0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F5C97"/>
    <w:multiLevelType w:val="multilevel"/>
    <w:tmpl w:val="B2EE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FB238E"/>
    <w:multiLevelType w:val="hybridMultilevel"/>
    <w:tmpl w:val="84DC8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2C2831"/>
    <w:multiLevelType w:val="multilevel"/>
    <w:tmpl w:val="2EAE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87FDB"/>
    <w:multiLevelType w:val="hybridMultilevel"/>
    <w:tmpl w:val="995A8DBC"/>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E650B"/>
    <w:multiLevelType w:val="hybridMultilevel"/>
    <w:tmpl w:val="68060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DA4AEF"/>
    <w:multiLevelType w:val="hybridMultilevel"/>
    <w:tmpl w:val="F8568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7D3513"/>
    <w:multiLevelType w:val="hybridMultilevel"/>
    <w:tmpl w:val="8D600B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52A4EE1"/>
    <w:multiLevelType w:val="hybridMultilevel"/>
    <w:tmpl w:val="BB461D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F31131"/>
    <w:multiLevelType w:val="hybridMultilevel"/>
    <w:tmpl w:val="2BD4E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327C6"/>
    <w:multiLevelType w:val="hybridMultilevel"/>
    <w:tmpl w:val="4424A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97E98"/>
    <w:multiLevelType w:val="hybridMultilevel"/>
    <w:tmpl w:val="C1405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B46DD"/>
    <w:multiLevelType w:val="multilevel"/>
    <w:tmpl w:val="868C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E63689"/>
    <w:multiLevelType w:val="hybridMultilevel"/>
    <w:tmpl w:val="C1AA1244"/>
    <w:lvl w:ilvl="0" w:tplc="6032EE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5B1177"/>
    <w:multiLevelType w:val="hybridMultilevel"/>
    <w:tmpl w:val="65085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73995"/>
    <w:multiLevelType w:val="hybridMultilevel"/>
    <w:tmpl w:val="959E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4"/>
  </w:num>
  <w:num w:numId="3">
    <w:abstractNumId w:val="30"/>
  </w:num>
  <w:num w:numId="4">
    <w:abstractNumId w:val="20"/>
  </w:num>
  <w:num w:numId="5">
    <w:abstractNumId w:val="29"/>
  </w:num>
  <w:num w:numId="6">
    <w:abstractNumId w:val="31"/>
  </w:num>
  <w:num w:numId="7">
    <w:abstractNumId w:val="12"/>
  </w:num>
  <w:num w:numId="8">
    <w:abstractNumId w:val="28"/>
  </w:num>
  <w:num w:numId="9">
    <w:abstractNumId w:val="34"/>
  </w:num>
  <w:num w:numId="10">
    <w:abstractNumId w:val="4"/>
  </w:num>
  <w:num w:numId="11">
    <w:abstractNumId w:val="33"/>
  </w:num>
  <w:num w:numId="12">
    <w:abstractNumId w:val="15"/>
  </w:num>
  <w:num w:numId="13">
    <w:abstractNumId w:val="22"/>
  </w:num>
  <w:num w:numId="14">
    <w:abstractNumId w:val="9"/>
  </w:num>
  <w:num w:numId="15">
    <w:abstractNumId w:val="14"/>
  </w:num>
  <w:num w:numId="16">
    <w:abstractNumId w:val="11"/>
  </w:num>
  <w:num w:numId="17">
    <w:abstractNumId w:val="26"/>
  </w:num>
  <w:num w:numId="18">
    <w:abstractNumId w:val="35"/>
  </w:num>
  <w:num w:numId="19">
    <w:abstractNumId w:val="6"/>
  </w:num>
  <w:num w:numId="20">
    <w:abstractNumId w:val="13"/>
  </w:num>
  <w:num w:numId="21">
    <w:abstractNumId w:val="25"/>
  </w:num>
  <w:num w:numId="22">
    <w:abstractNumId w:val="3"/>
  </w:num>
  <w:num w:numId="23">
    <w:abstractNumId w:val="0"/>
  </w:num>
  <w:num w:numId="24">
    <w:abstractNumId w:val="16"/>
  </w:num>
  <w:num w:numId="25">
    <w:abstractNumId w:val="27"/>
  </w:num>
  <w:num w:numId="26">
    <w:abstractNumId w:val="17"/>
  </w:num>
  <w:num w:numId="27">
    <w:abstractNumId w:val="1"/>
  </w:num>
  <w:num w:numId="28">
    <w:abstractNumId w:val="23"/>
  </w:num>
  <w:num w:numId="29">
    <w:abstractNumId w:val="7"/>
  </w:num>
  <w:num w:numId="30">
    <w:abstractNumId w:val="5"/>
  </w:num>
  <w:num w:numId="31">
    <w:abstractNumId w:val="32"/>
  </w:num>
  <w:num w:numId="32">
    <w:abstractNumId w:val="8"/>
  </w:num>
  <w:num w:numId="33">
    <w:abstractNumId w:val="18"/>
  </w:num>
  <w:num w:numId="34">
    <w:abstractNumId w:val="10"/>
  </w:num>
  <w:num w:numId="35">
    <w:abstractNumId w:val="21"/>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EC"/>
    <w:rsid w:val="000038CA"/>
    <w:rsid w:val="00016756"/>
    <w:rsid w:val="000174DB"/>
    <w:rsid w:val="00022EE1"/>
    <w:rsid w:val="0004358B"/>
    <w:rsid w:val="00065934"/>
    <w:rsid w:val="000A4E4F"/>
    <w:rsid w:val="000B366D"/>
    <w:rsid w:val="000C6290"/>
    <w:rsid w:val="000E0CF7"/>
    <w:rsid w:val="000F621E"/>
    <w:rsid w:val="0010374C"/>
    <w:rsid w:val="00131011"/>
    <w:rsid w:val="00142C8E"/>
    <w:rsid w:val="001610D4"/>
    <w:rsid w:val="00176B98"/>
    <w:rsid w:val="00177663"/>
    <w:rsid w:val="0018668F"/>
    <w:rsid w:val="001A7702"/>
    <w:rsid w:val="001E189B"/>
    <w:rsid w:val="001E2D0C"/>
    <w:rsid w:val="001E397F"/>
    <w:rsid w:val="002018F9"/>
    <w:rsid w:val="002255D2"/>
    <w:rsid w:val="00255A72"/>
    <w:rsid w:val="002720D4"/>
    <w:rsid w:val="00281F6A"/>
    <w:rsid w:val="002822A8"/>
    <w:rsid w:val="002D18EC"/>
    <w:rsid w:val="00300179"/>
    <w:rsid w:val="003519BF"/>
    <w:rsid w:val="0035684D"/>
    <w:rsid w:val="00357858"/>
    <w:rsid w:val="00374D39"/>
    <w:rsid w:val="003B2347"/>
    <w:rsid w:val="003C0D4E"/>
    <w:rsid w:val="003D1CA7"/>
    <w:rsid w:val="003F3959"/>
    <w:rsid w:val="0041102B"/>
    <w:rsid w:val="004125EC"/>
    <w:rsid w:val="00426AF6"/>
    <w:rsid w:val="0043525D"/>
    <w:rsid w:val="00472520"/>
    <w:rsid w:val="00473D58"/>
    <w:rsid w:val="004D4936"/>
    <w:rsid w:val="004D6CDB"/>
    <w:rsid w:val="005023E9"/>
    <w:rsid w:val="00505260"/>
    <w:rsid w:val="00515FB9"/>
    <w:rsid w:val="005165F7"/>
    <w:rsid w:val="00523F3B"/>
    <w:rsid w:val="00552EAB"/>
    <w:rsid w:val="00583D39"/>
    <w:rsid w:val="005B1197"/>
    <w:rsid w:val="005F33B7"/>
    <w:rsid w:val="005F64D6"/>
    <w:rsid w:val="00612CF4"/>
    <w:rsid w:val="006165DB"/>
    <w:rsid w:val="0063227C"/>
    <w:rsid w:val="006620FC"/>
    <w:rsid w:val="00676BD4"/>
    <w:rsid w:val="006A3E70"/>
    <w:rsid w:val="00704451"/>
    <w:rsid w:val="0073031C"/>
    <w:rsid w:val="00732B00"/>
    <w:rsid w:val="00753F4E"/>
    <w:rsid w:val="007A5549"/>
    <w:rsid w:val="007E49F3"/>
    <w:rsid w:val="0081043F"/>
    <w:rsid w:val="00841830"/>
    <w:rsid w:val="0086767B"/>
    <w:rsid w:val="008A2F04"/>
    <w:rsid w:val="008D6D74"/>
    <w:rsid w:val="00907781"/>
    <w:rsid w:val="00910006"/>
    <w:rsid w:val="009125DC"/>
    <w:rsid w:val="0094511A"/>
    <w:rsid w:val="0095776A"/>
    <w:rsid w:val="00966CB2"/>
    <w:rsid w:val="00974D0A"/>
    <w:rsid w:val="009820E9"/>
    <w:rsid w:val="00985FB7"/>
    <w:rsid w:val="00997955"/>
    <w:rsid w:val="00A14DB9"/>
    <w:rsid w:val="00A30ECA"/>
    <w:rsid w:val="00A3179E"/>
    <w:rsid w:val="00A33A69"/>
    <w:rsid w:val="00A40E7A"/>
    <w:rsid w:val="00A43B09"/>
    <w:rsid w:val="00A56588"/>
    <w:rsid w:val="00A856F8"/>
    <w:rsid w:val="00AA40EC"/>
    <w:rsid w:val="00AC2AD1"/>
    <w:rsid w:val="00AC5734"/>
    <w:rsid w:val="00AD1514"/>
    <w:rsid w:val="00B76E04"/>
    <w:rsid w:val="00B826F4"/>
    <w:rsid w:val="00BF1BF4"/>
    <w:rsid w:val="00C239DE"/>
    <w:rsid w:val="00C2626F"/>
    <w:rsid w:val="00C36124"/>
    <w:rsid w:val="00C46D82"/>
    <w:rsid w:val="00C62FC0"/>
    <w:rsid w:val="00C82412"/>
    <w:rsid w:val="00C83254"/>
    <w:rsid w:val="00C85EF1"/>
    <w:rsid w:val="00CD56DD"/>
    <w:rsid w:val="00CE4351"/>
    <w:rsid w:val="00CE7DB0"/>
    <w:rsid w:val="00D16871"/>
    <w:rsid w:val="00D6589C"/>
    <w:rsid w:val="00D77DF9"/>
    <w:rsid w:val="00DB2FBB"/>
    <w:rsid w:val="00DD7825"/>
    <w:rsid w:val="00DE0941"/>
    <w:rsid w:val="00DE13A0"/>
    <w:rsid w:val="00DE3910"/>
    <w:rsid w:val="00DF39B0"/>
    <w:rsid w:val="00E00408"/>
    <w:rsid w:val="00E03926"/>
    <w:rsid w:val="00E12C35"/>
    <w:rsid w:val="00E165CC"/>
    <w:rsid w:val="00E200D5"/>
    <w:rsid w:val="00E2263B"/>
    <w:rsid w:val="00E433D4"/>
    <w:rsid w:val="00E43C04"/>
    <w:rsid w:val="00E872ED"/>
    <w:rsid w:val="00EC072D"/>
    <w:rsid w:val="00EC1D88"/>
    <w:rsid w:val="00EC3876"/>
    <w:rsid w:val="00ED79EF"/>
    <w:rsid w:val="00EE12EC"/>
    <w:rsid w:val="00EE65A9"/>
    <w:rsid w:val="00EF161B"/>
    <w:rsid w:val="00F309B7"/>
    <w:rsid w:val="00F43252"/>
    <w:rsid w:val="00F54964"/>
    <w:rsid w:val="00F61CDA"/>
    <w:rsid w:val="00F629F5"/>
    <w:rsid w:val="00F648DC"/>
    <w:rsid w:val="00F7531E"/>
    <w:rsid w:val="00F84861"/>
    <w:rsid w:val="00FA50D0"/>
    <w:rsid w:val="00FB6562"/>
    <w:rsid w:val="00FC1A4A"/>
    <w:rsid w:val="00FD5BA8"/>
    <w:rsid w:val="00FE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7783"/>
  <w15:docId w15:val="{5C698A2D-46CD-4798-875D-D7BF7521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6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6C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66C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6589C"/>
    <w:pPr>
      <w:keepNext/>
      <w:widowControl/>
      <w:autoSpaceDE/>
      <w:autoSpaceDN/>
      <w:adjustRightInd/>
      <w:spacing w:before="240" w:after="60"/>
      <w:outlineLvl w:val="2"/>
    </w:pPr>
    <w:rPr>
      <w:rFonts w:ascii="Arial" w:hAnsi="Arial" w:cs="Arial"/>
      <w:b/>
      <w:bCs/>
      <w:sz w:val="26"/>
      <w:szCs w:val="26"/>
      <w:lang w:eastAsia="ro-RO"/>
    </w:rPr>
  </w:style>
  <w:style w:type="paragraph" w:styleId="Heading4">
    <w:name w:val="heading 4"/>
    <w:basedOn w:val="Normal"/>
    <w:next w:val="Normal"/>
    <w:link w:val="Heading4Char"/>
    <w:qFormat/>
    <w:rsid w:val="00D658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42C8E"/>
    <w:pPr>
      <w:ind w:left="720"/>
      <w:contextualSpacing/>
    </w:pPr>
  </w:style>
  <w:style w:type="paragraph" w:styleId="Header">
    <w:name w:val="header"/>
    <w:basedOn w:val="Normal"/>
    <w:link w:val="HeaderChar"/>
    <w:uiPriority w:val="99"/>
    <w:semiHidden/>
    <w:unhideWhenUsed/>
    <w:rsid w:val="00A56588"/>
    <w:pPr>
      <w:tabs>
        <w:tab w:val="center" w:pos="4680"/>
        <w:tab w:val="right" w:pos="9360"/>
      </w:tabs>
    </w:pPr>
  </w:style>
  <w:style w:type="character" w:customStyle="1" w:styleId="HeaderChar">
    <w:name w:val="Header Char"/>
    <w:basedOn w:val="DefaultParagraphFont"/>
    <w:link w:val="Header"/>
    <w:uiPriority w:val="99"/>
    <w:semiHidden/>
    <w:rsid w:val="00A56588"/>
  </w:style>
  <w:style w:type="paragraph" w:styleId="Footer">
    <w:name w:val="footer"/>
    <w:basedOn w:val="Normal"/>
    <w:link w:val="FooterChar"/>
    <w:uiPriority w:val="99"/>
    <w:semiHidden/>
    <w:unhideWhenUsed/>
    <w:rsid w:val="00A56588"/>
    <w:pPr>
      <w:tabs>
        <w:tab w:val="center" w:pos="4680"/>
        <w:tab w:val="right" w:pos="9360"/>
      </w:tabs>
    </w:pPr>
  </w:style>
  <w:style w:type="character" w:customStyle="1" w:styleId="FooterChar">
    <w:name w:val="Footer Char"/>
    <w:basedOn w:val="DefaultParagraphFont"/>
    <w:link w:val="Footer"/>
    <w:uiPriority w:val="99"/>
    <w:semiHidden/>
    <w:rsid w:val="00A56588"/>
  </w:style>
  <w:style w:type="paragraph" w:styleId="BalloonText">
    <w:name w:val="Balloon Text"/>
    <w:basedOn w:val="Normal"/>
    <w:link w:val="BalloonTextChar"/>
    <w:uiPriority w:val="99"/>
    <w:semiHidden/>
    <w:unhideWhenUsed/>
    <w:rsid w:val="00E43C04"/>
    <w:rPr>
      <w:rFonts w:ascii="Tahoma" w:hAnsi="Tahoma" w:cs="Tahoma"/>
      <w:sz w:val="16"/>
      <w:szCs w:val="16"/>
    </w:rPr>
  </w:style>
  <w:style w:type="character" w:customStyle="1" w:styleId="BalloonTextChar">
    <w:name w:val="Balloon Text Char"/>
    <w:basedOn w:val="DefaultParagraphFont"/>
    <w:link w:val="BalloonText"/>
    <w:uiPriority w:val="99"/>
    <w:semiHidden/>
    <w:rsid w:val="00E43C04"/>
    <w:rPr>
      <w:rFonts w:ascii="Tahoma" w:hAnsi="Tahoma" w:cs="Tahoma"/>
      <w:sz w:val="16"/>
      <w:szCs w:val="16"/>
    </w:rPr>
  </w:style>
  <w:style w:type="character" w:customStyle="1" w:styleId="Heading3Char">
    <w:name w:val="Heading 3 Char"/>
    <w:basedOn w:val="DefaultParagraphFont"/>
    <w:link w:val="Heading3"/>
    <w:rsid w:val="00D6589C"/>
    <w:rPr>
      <w:rFonts w:ascii="Arial" w:eastAsia="Times New Roman" w:hAnsi="Arial" w:cs="Arial"/>
      <w:b/>
      <w:bCs/>
      <w:sz w:val="26"/>
      <w:szCs w:val="26"/>
      <w:lang w:eastAsia="ro-RO"/>
    </w:rPr>
  </w:style>
  <w:style w:type="character" w:customStyle="1" w:styleId="Heading4Char">
    <w:name w:val="Heading 4 Char"/>
    <w:basedOn w:val="DefaultParagraphFont"/>
    <w:link w:val="Heading4"/>
    <w:rsid w:val="00D6589C"/>
    <w:rPr>
      <w:rFonts w:ascii="Times New Roman" w:eastAsia="Times New Roman" w:hAnsi="Times New Roman" w:cs="Times New Roman"/>
      <w:b/>
      <w:bCs/>
      <w:sz w:val="28"/>
      <w:szCs w:val="28"/>
    </w:rPr>
  </w:style>
  <w:style w:type="paragraph" w:customStyle="1" w:styleId="Default">
    <w:name w:val="Default"/>
    <w:rsid w:val="00D6589C"/>
    <w:pPr>
      <w:autoSpaceDE w:val="0"/>
      <w:autoSpaceDN w:val="0"/>
      <w:adjustRightInd w:val="0"/>
      <w:spacing w:after="0" w:line="240" w:lineRule="auto"/>
    </w:pPr>
    <w:rPr>
      <w:rFonts w:ascii="Arial Narrow" w:eastAsia="Times New Roman" w:hAnsi="Arial Narrow" w:cs="Arial Narrow"/>
      <w:color w:val="000000"/>
      <w:sz w:val="24"/>
      <w:szCs w:val="24"/>
    </w:rPr>
  </w:style>
  <w:style w:type="character" w:styleId="Hyperlink">
    <w:name w:val="Hyperlink"/>
    <w:basedOn w:val="DefaultParagraphFont"/>
    <w:uiPriority w:val="99"/>
    <w:semiHidden/>
    <w:unhideWhenUsed/>
    <w:rsid w:val="00A43B09"/>
    <w:rPr>
      <w:color w:val="0000FF"/>
      <w:u w:val="single"/>
    </w:rPr>
  </w:style>
  <w:style w:type="paragraph" w:styleId="NormalWeb">
    <w:name w:val="Normal (Web)"/>
    <w:basedOn w:val="Normal"/>
    <w:uiPriority w:val="99"/>
    <w:unhideWhenUsed/>
    <w:rsid w:val="00D16871"/>
    <w:pPr>
      <w:widowControl/>
      <w:autoSpaceDE/>
      <w:autoSpaceDN/>
      <w:adjustRightInd/>
      <w:spacing w:before="100" w:beforeAutospacing="1" w:after="100" w:afterAutospacing="1"/>
    </w:pPr>
  </w:style>
  <w:style w:type="character" w:customStyle="1" w:styleId="hlfld-contribauthor">
    <w:name w:val="hlfld-contribauthor"/>
    <w:basedOn w:val="DefaultParagraphFont"/>
    <w:rsid w:val="00AC5734"/>
  </w:style>
  <w:style w:type="character" w:customStyle="1" w:styleId="nlmgiven-names">
    <w:name w:val="nlm_given-names"/>
    <w:basedOn w:val="DefaultParagraphFont"/>
    <w:rsid w:val="00AC5734"/>
  </w:style>
  <w:style w:type="character" w:customStyle="1" w:styleId="nlmyear">
    <w:name w:val="nlm_year"/>
    <w:basedOn w:val="DefaultParagraphFont"/>
    <w:rsid w:val="00AC5734"/>
  </w:style>
  <w:style w:type="character" w:customStyle="1" w:styleId="nlmarticle-title">
    <w:name w:val="nlm_article-title"/>
    <w:basedOn w:val="DefaultParagraphFont"/>
    <w:rsid w:val="00AC5734"/>
  </w:style>
  <w:style w:type="character" w:customStyle="1" w:styleId="nlmfpage">
    <w:name w:val="nlm_fpage"/>
    <w:basedOn w:val="DefaultParagraphFont"/>
    <w:rsid w:val="00AC5734"/>
  </w:style>
  <w:style w:type="character" w:customStyle="1" w:styleId="nlmlpage">
    <w:name w:val="nlm_lpage"/>
    <w:basedOn w:val="DefaultParagraphFont"/>
    <w:rsid w:val="00AC5734"/>
  </w:style>
  <w:style w:type="character" w:customStyle="1" w:styleId="nlmpub-id">
    <w:name w:val="nlm_pub-id"/>
    <w:basedOn w:val="DefaultParagraphFont"/>
    <w:rsid w:val="00AC5734"/>
  </w:style>
  <w:style w:type="character" w:customStyle="1" w:styleId="reflink-block">
    <w:name w:val="reflink-block"/>
    <w:basedOn w:val="DefaultParagraphFont"/>
    <w:rsid w:val="00AC5734"/>
  </w:style>
  <w:style w:type="character" w:customStyle="1" w:styleId="nlmpublisher-loc">
    <w:name w:val="nlm_publisher-loc"/>
    <w:basedOn w:val="DefaultParagraphFont"/>
    <w:rsid w:val="00AC5734"/>
  </w:style>
  <w:style w:type="character" w:customStyle="1" w:styleId="nlmpublisher-name">
    <w:name w:val="nlm_publisher-name"/>
    <w:basedOn w:val="DefaultParagraphFont"/>
    <w:rsid w:val="00AC5734"/>
  </w:style>
  <w:style w:type="character" w:customStyle="1" w:styleId="separator">
    <w:name w:val="separator"/>
    <w:basedOn w:val="DefaultParagraphFont"/>
    <w:rsid w:val="00AC5734"/>
  </w:style>
  <w:style w:type="character" w:customStyle="1" w:styleId="nlmsource">
    <w:name w:val="nlm_source"/>
    <w:basedOn w:val="DefaultParagraphFont"/>
    <w:rsid w:val="00AC5734"/>
  </w:style>
  <w:style w:type="character" w:customStyle="1" w:styleId="nlmchapter-title">
    <w:name w:val="nlm_chapter-title"/>
    <w:basedOn w:val="DefaultParagraphFont"/>
    <w:rsid w:val="00AC5734"/>
  </w:style>
  <w:style w:type="character" w:customStyle="1" w:styleId="authors">
    <w:name w:val="authors"/>
    <w:basedOn w:val="DefaultParagraphFont"/>
    <w:rsid w:val="00AC5734"/>
  </w:style>
  <w:style w:type="character" w:customStyle="1" w:styleId="Date1">
    <w:name w:val="Date1"/>
    <w:basedOn w:val="DefaultParagraphFont"/>
    <w:rsid w:val="00AC5734"/>
  </w:style>
  <w:style w:type="character" w:customStyle="1" w:styleId="arttitle">
    <w:name w:val="art_title"/>
    <w:basedOn w:val="DefaultParagraphFont"/>
    <w:rsid w:val="00AC5734"/>
  </w:style>
  <w:style w:type="character" w:customStyle="1" w:styleId="serialtitle">
    <w:name w:val="serial_title"/>
    <w:basedOn w:val="DefaultParagraphFont"/>
    <w:rsid w:val="00AC5734"/>
  </w:style>
  <w:style w:type="character" w:customStyle="1" w:styleId="volumeissue">
    <w:name w:val="volume_issue"/>
    <w:basedOn w:val="DefaultParagraphFont"/>
    <w:rsid w:val="00AC5734"/>
  </w:style>
  <w:style w:type="character" w:customStyle="1" w:styleId="pagerange">
    <w:name w:val="page_range"/>
    <w:basedOn w:val="DefaultParagraphFont"/>
    <w:rsid w:val="00AC5734"/>
  </w:style>
  <w:style w:type="character" w:customStyle="1" w:styleId="doilink">
    <w:name w:val="doi_link"/>
    <w:basedOn w:val="DefaultParagraphFont"/>
    <w:rsid w:val="00AC5734"/>
  </w:style>
  <w:style w:type="character" w:styleId="Emphasis">
    <w:name w:val="Emphasis"/>
    <w:basedOn w:val="DefaultParagraphFont"/>
    <w:uiPriority w:val="20"/>
    <w:qFormat/>
    <w:rsid w:val="00176B98"/>
    <w:rPr>
      <w:i/>
      <w:iCs/>
    </w:rPr>
  </w:style>
  <w:style w:type="paragraph" w:customStyle="1" w:styleId="TableParagraph">
    <w:name w:val="Table Paragraph"/>
    <w:basedOn w:val="Normal"/>
    <w:uiPriority w:val="1"/>
    <w:qFormat/>
    <w:rsid w:val="00C82412"/>
    <w:pPr>
      <w:adjustRightInd/>
      <w:ind w:left="107"/>
    </w:pPr>
    <w:rPr>
      <w:rFonts w:ascii="Arimo" w:eastAsia="Arimo" w:hAnsi="Arimo" w:cs="Arimo"/>
      <w:sz w:val="22"/>
      <w:szCs w:val="22"/>
      <w:lang w:val="ro-RO"/>
    </w:rPr>
  </w:style>
  <w:style w:type="character" w:customStyle="1" w:styleId="Heading1Char">
    <w:name w:val="Heading 1 Char"/>
    <w:basedOn w:val="DefaultParagraphFont"/>
    <w:link w:val="Heading1"/>
    <w:uiPriority w:val="9"/>
    <w:rsid w:val="00966CB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66CB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966C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57608">
      <w:bodyDiv w:val="1"/>
      <w:marLeft w:val="0"/>
      <w:marRight w:val="0"/>
      <w:marTop w:val="0"/>
      <w:marBottom w:val="0"/>
      <w:divBdr>
        <w:top w:val="none" w:sz="0" w:space="0" w:color="auto"/>
        <w:left w:val="none" w:sz="0" w:space="0" w:color="auto"/>
        <w:bottom w:val="none" w:sz="0" w:space="0" w:color="auto"/>
        <w:right w:val="none" w:sz="0" w:space="0" w:color="auto"/>
      </w:divBdr>
    </w:div>
    <w:div w:id="1051686397">
      <w:bodyDiv w:val="1"/>
      <w:marLeft w:val="0"/>
      <w:marRight w:val="0"/>
      <w:marTop w:val="0"/>
      <w:marBottom w:val="0"/>
      <w:divBdr>
        <w:top w:val="none" w:sz="0" w:space="0" w:color="auto"/>
        <w:left w:val="none" w:sz="0" w:space="0" w:color="auto"/>
        <w:bottom w:val="none" w:sz="0" w:space="0" w:color="auto"/>
        <w:right w:val="none" w:sz="0" w:space="0" w:color="auto"/>
      </w:divBdr>
    </w:div>
    <w:div w:id="1211573011">
      <w:bodyDiv w:val="1"/>
      <w:marLeft w:val="0"/>
      <w:marRight w:val="0"/>
      <w:marTop w:val="0"/>
      <w:marBottom w:val="0"/>
      <w:divBdr>
        <w:top w:val="none" w:sz="0" w:space="0" w:color="auto"/>
        <w:left w:val="none" w:sz="0" w:space="0" w:color="auto"/>
        <w:bottom w:val="none" w:sz="0" w:space="0" w:color="auto"/>
        <w:right w:val="none" w:sz="0" w:space="0" w:color="auto"/>
      </w:divBdr>
    </w:div>
    <w:div w:id="1511725527">
      <w:bodyDiv w:val="1"/>
      <w:marLeft w:val="0"/>
      <w:marRight w:val="0"/>
      <w:marTop w:val="0"/>
      <w:marBottom w:val="0"/>
      <w:divBdr>
        <w:top w:val="none" w:sz="0" w:space="0" w:color="auto"/>
        <w:left w:val="none" w:sz="0" w:space="0" w:color="auto"/>
        <w:bottom w:val="none" w:sz="0" w:space="0" w:color="auto"/>
        <w:right w:val="none" w:sz="0" w:space="0" w:color="auto"/>
      </w:divBdr>
    </w:div>
    <w:div w:id="1655644247">
      <w:bodyDiv w:val="1"/>
      <w:marLeft w:val="0"/>
      <w:marRight w:val="0"/>
      <w:marTop w:val="0"/>
      <w:marBottom w:val="0"/>
      <w:divBdr>
        <w:top w:val="none" w:sz="0" w:space="0" w:color="auto"/>
        <w:left w:val="none" w:sz="0" w:space="0" w:color="auto"/>
        <w:bottom w:val="none" w:sz="0" w:space="0" w:color="auto"/>
        <w:right w:val="none" w:sz="0" w:space="0" w:color="auto"/>
      </w:divBdr>
    </w:div>
    <w:div w:id="18974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6</cp:revision>
  <dcterms:created xsi:type="dcterms:W3CDTF">2025-10-24T11:56:00Z</dcterms:created>
  <dcterms:modified xsi:type="dcterms:W3CDTF">2025-11-12T09:11:00Z</dcterms:modified>
</cp:coreProperties>
</file>