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821" w:rsidRDefault="00A338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A33821" w:rsidRDefault="001B0D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KLASA:</w:t>
      </w:r>
      <w:r w:rsidR="00503A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3AEF" w:rsidRPr="00503AEF">
        <w:rPr>
          <w:rFonts w:ascii="Times New Roman" w:eastAsia="Times New Roman" w:hAnsi="Times New Roman" w:cs="Times New Roman"/>
          <w:sz w:val="24"/>
          <w:szCs w:val="24"/>
        </w:rPr>
        <w:t>602-04/25-04/252</w:t>
      </w:r>
      <w:r w:rsidR="00503AEF" w:rsidRPr="00503AE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33821" w:rsidRDefault="001B0D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URBROJ:</w:t>
      </w:r>
      <w:r w:rsidR="00503A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3AEF" w:rsidRPr="00503AEF">
        <w:rPr>
          <w:rFonts w:ascii="Times New Roman" w:eastAsia="Times New Roman" w:hAnsi="Times New Roman" w:cs="Times New Roman"/>
          <w:sz w:val="24"/>
          <w:szCs w:val="24"/>
        </w:rPr>
        <w:t>2158-83-06-25-1</w:t>
      </w:r>
      <w:bookmarkStart w:id="0" w:name="_GoBack"/>
      <w:bookmarkEnd w:id="0"/>
    </w:p>
    <w:p w:rsidR="00A33821" w:rsidRDefault="001B0D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Osijek, </w:t>
      </w:r>
      <w:r w:rsidR="00046695">
        <w:rPr>
          <w:rFonts w:ascii="Times New Roman" w:eastAsia="Times New Roman" w:hAnsi="Times New Roman" w:cs="Times New Roman"/>
          <w:sz w:val="24"/>
          <w:szCs w:val="24"/>
        </w:rPr>
        <w:t>15. 12. 2025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3821" w:rsidRDefault="00A3382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33821" w:rsidRDefault="001B0D0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SWOT ANALIZA </w:t>
      </w:r>
      <w:r w:rsidR="00046695">
        <w:rPr>
          <w:rFonts w:ascii="Times New Roman" w:eastAsia="Times New Roman" w:hAnsi="Times New Roman" w:cs="Times New Roman"/>
          <w:b/>
          <w:bCs/>
          <w:sz w:val="24"/>
          <w:szCs w:val="24"/>
        </w:rPr>
        <w:t>ZA 2026. GODINU</w:t>
      </w:r>
    </w:p>
    <w:p w:rsidR="00A33821" w:rsidRDefault="00A3382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33821" w:rsidRPr="00046695" w:rsidRDefault="001B0D0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6695">
        <w:rPr>
          <w:rFonts w:ascii="Times New Roman" w:eastAsia="Times New Roman" w:hAnsi="Times New Roman" w:cs="Times New Roman"/>
          <w:b/>
          <w:sz w:val="24"/>
          <w:szCs w:val="24"/>
        </w:rPr>
        <w:t>Odsjek/samostalna katedra: Katedra za zajedničke sadržaje</w:t>
      </w:r>
    </w:p>
    <w:p w:rsidR="00A33821" w:rsidRDefault="00A3382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A33821">
        <w:tc>
          <w:tcPr>
            <w:tcW w:w="4531" w:type="dxa"/>
          </w:tcPr>
          <w:p w:rsidR="00A33821" w:rsidRDefault="001B0D0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KLJUČNE SNAGE: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Stručni nastavnici s razvijenim nastavničkim kompetencijama i višegodišnjim iskustvom u izvođenju nastave na visokoškolskoj razini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Uključenost u izvedbene planove nastave na svim ustrojbenim jedinicama Filozofskog fakulteta Osijek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Dobra suradnja s nastavnicima s ostalih odsjeka i katedara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Aktivno sudjelovanje u znanstvenim i stručnim aktivnostima na nacionalnoj i međunarodnoj razini (sudjelovanje na znanstvenim i stručnim konferencijama, uključenost u znanstvenoistraživačke projekte, sudjelovanje u programima međunarodne mobilnosti nastavnika, sudjelovanje u aktivnostima popularizacije znanosti)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5.Interdisciplinarnost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KLJUČNE SLABOSTI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Nedovoljna informiranost o mogućnostima uključivanja u znanstvene 1. Poteškoće u motiviranju i ocjenjivanju znanja studenata zbog slabijeg predznanja i nedovoljnog interesa za nastavne sadržaje koji ne čine jezgru njihovog primarnog predmeta studiranja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Poteškoće u izvođenju nastave iz kolegija Tjelesna i zdravstvena kultura zbog neusuglašenosti dostupnih termina dvorane i rasporeda nastave iz ostalih kolegija; velik broj studenata u skupinama u odnosu na veličinu prostora u kojem se održava nastava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Nedovoljna informiranost o mogućnostima uključivanja u znanstvene aktivnosti pojedinih odsjeka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Neprijavljivanje i nemogućnost vođenja samostalnih znanstvenoistraživačkih projekata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Slaba povezanost sa srodnim ustrojbenim jedinicama na ostalim fakultetima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Nedovoljna zastupljenost interdisciplinarnog pristupa u izvođenju nastave (npr. povezivanje sadržaja stručnih kolegija sa sadržajima kolegija stranog jezika)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7.Nestabilnost izvođenja izbornih kolegija - kolegiji koji se izvode na KZS dijelom su drugih studijskih programa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Otežano uvođenje novih kolegija jer se ono mora raditi kroz izmjene i dopune studijskih programa određenog studija s drugog odsjeka/katedre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3821">
        <w:tc>
          <w:tcPr>
            <w:tcW w:w="4531" w:type="dxa"/>
          </w:tcPr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KLJUČNE PRILIKE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Mogućnosti osuvremenjivanja postojećih i osmišljavanje novih kolegija u skladu sa specifičnim potrebama izvedbenih planova nastave pojedinih odsjeka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Izvođenje nastave stručnog usavršavanja u okviru nastavnih programa za cjeloživotno obrazovanje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Jačanje nastavne i znanstvene suradnje sa svim odsjecima Filozofskog fakulteta Osijek, ali i s ostalim sastavnicama osječkog Sveučilišta i šire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Mogućnosti kontinuiranog stručnog usavršavanja i razvijanja nastavničkih kompetencija na nacionalnoj i inozemnoj razini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Mogućnost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)mentorstva nastavnim zvanjima s doktoratom studentima na završnim/diplomskim radovima (Pravilnik o završnim i diplomskim radovima FFOS-a)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KLJUČNE PRIJETNJE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Nedovoljno prepoznata uloga nastavnih zvanja (predavači, lektori) u sustavu visokoškolskog obrazovanja općenito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mvrtj4nm6gv6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Smanjivanje broja upisanih studenata na pojedinim studijskim programima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 Slabija motiviranost za sudjelovanjem u znanstvenoistraživačkim aktivnostima zbog nastavnih opterećenja</w:t>
            </w:r>
          </w:p>
          <w:p w:rsidR="00A33821" w:rsidRDefault="001B0D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3821" w:rsidRDefault="00A33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33821" w:rsidRDefault="001B0D0D">
      <w:pPr>
        <w:spacing w:after="0"/>
        <w:rPr>
          <w:rFonts w:ascii="Times New Roman" w:eastAsia="Times New Roman" w:hAnsi="Times New Roman" w:cs="Times New Roman"/>
          <w:i/>
          <w:iCs/>
          <w:vertAlign w:val="superscript"/>
        </w:rPr>
      </w:pPr>
      <w:r>
        <w:rPr>
          <w:rFonts w:ascii="Times New Roman" w:eastAsia="Times New Roman" w:hAnsi="Times New Roman" w:cs="Times New Roman"/>
          <w:i/>
          <w:iCs/>
        </w:rPr>
        <w:t>Napomena: potrebno je identificirati 3-5 ključnih čimbenika za svaki od četiri elementa (snage, slabosti, prilike, prijetnje) SWOT analize</w:t>
      </w:r>
    </w:p>
    <w:p w:rsidR="00A33821" w:rsidRDefault="00A3382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33821" w:rsidRDefault="001B0D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SWOT analiza Katedre za zajedničke sadržaje  za 202</w:t>
      </w:r>
      <w:r w:rsidR="00046695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godinu usvojena je na </w:t>
      </w:r>
      <w:r w:rsidR="00046695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46695">
        <w:rPr>
          <w:rFonts w:ascii="Times New Roman" w:eastAsia="Times New Roman" w:hAnsi="Times New Roman" w:cs="Times New Roman"/>
          <w:sz w:val="24"/>
          <w:szCs w:val="24"/>
        </w:rPr>
        <w:t xml:space="preserve">elektroničkoj </w:t>
      </w:r>
      <w:r>
        <w:rPr>
          <w:rFonts w:ascii="Times New Roman" w:eastAsia="Times New Roman" w:hAnsi="Times New Roman" w:cs="Times New Roman"/>
          <w:sz w:val="24"/>
          <w:szCs w:val="24"/>
        </w:rPr>
        <w:t>sjednici odsjeka/samostalne katedre, održanoj dana 1</w:t>
      </w:r>
      <w:r w:rsidR="00046695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 12. 202</w:t>
      </w:r>
      <w:r w:rsidR="00046695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pod </w:t>
      </w:r>
      <w:r w:rsidR="00046695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 točkom dnevnoga reda.</w:t>
      </w:r>
    </w:p>
    <w:p w:rsidR="00A33821" w:rsidRDefault="00A3382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33821" w:rsidRDefault="00A3382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33821" w:rsidRDefault="001B0D0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voditeljica Katedre za zajedničke sadržaje</w:t>
      </w:r>
    </w:p>
    <w:p w:rsidR="00034EF5" w:rsidRDefault="00034EF5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1483904" cy="457188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TPIS_NTB.jpg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323" cy="51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821" w:rsidRDefault="00A33821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33821" w:rsidRDefault="00034EF5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dr. sc. </w:t>
      </w:r>
      <w:proofErr w:type="spellStart"/>
      <w:r w:rsidR="001B0D0D">
        <w:rPr>
          <w:rFonts w:ascii="Times New Roman" w:eastAsia="Times New Roman" w:hAnsi="Times New Roman" w:cs="Times New Roman"/>
          <w:sz w:val="24"/>
          <w:szCs w:val="24"/>
        </w:rPr>
        <w:t>Ninočka</w:t>
      </w:r>
      <w:proofErr w:type="spellEnd"/>
      <w:r w:rsidR="001B0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B0D0D">
        <w:rPr>
          <w:rFonts w:ascii="Times New Roman" w:eastAsia="Times New Roman" w:hAnsi="Times New Roman" w:cs="Times New Roman"/>
          <w:sz w:val="24"/>
          <w:szCs w:val="24"/>
        </w:rPr>
        <w:t>Truck-Biljan</w:t>
      </w:r>
      <w:proofErr w:type="spellEnd"/>
    </w:p>
    <w:p w:rsidR="00A33821" w:rsidRDefault="00A33821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33821" w:rsidRDefault="00A33821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A33821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ACC" w:rsidRDefault="00365ACC">
      <w:pPr>
        <w:spacing w:after="0" w:line="240" w:lineRule="auto"/>
      </w:pPr>
      <w:r>
        <w:separator/>
      </w:r>
    </w:p>
  </w:endnote>
  <w:endnote w:type="continuationSeparator" w:id="0">
    <w:p w:rsidR="00365ACC" w:rsidRDefault="00365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1D8DEA7-F904-4EB3-9C89-4C1577566BB9}"/>
    <w:embedBold r:id="rId2" w:fontKey="{837AAF71-CA9D-4212-B1AD-057F1C846E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9278C40B-71EE-4AA7-9B6F-C37A66E1AF1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39A1C07-C5BD-4FED-B2C3-760748F7DD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ACC" w:rsidRDefault="00365ACC">
      <w:pPr>
        <w:spacing w:after="0" w:line="240" w:lineRule="auto"/>
      </w:pPr>
      <w:r>
        <w:separator/>
      </w:r>
    </w:p>
  </w:footnote>
  <w:footnote w:type="continuationSeparator" w:id="0">
    <w:p w:rsidR="00365ACC" w:rsidRDefault="00365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821" w:rsidRDefault="00365A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88.4pt;height:765.6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821" w:rsidRDefault="00365A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488.4pt;height:765.6pt;z-index:-251659776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821" w:rsidRDefault="00365A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88.4pt;height:765.6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r w:rsidR="001B0D0D">
      <w:rPr>
        <w:noProof/>
        <w:color w:val="000000"/>
        <w:lang w:val="hr-HR" w:eastAsia="hr-HR"/>
      </w:rPr>
      <w:drawing>
        <wp:inline distT="0" distB="0" distL="0" distR="0">
          <wp:extent cx="4734783" cy="9000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34783" cy="90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821"/>
    <w:rsid w:val="00034EF5"/>
    <w:rsid w:val="00046695"/>
    <w:rsid w:val="001B0D0D"/>
    <w:rsid w:val="002923C3"/>
    <w:rsid w:val="00365ACC"/>
    <w:rsid w:val="00503AEF"/>
    <w:rsid w:val="00A33821"/>
    <w:rsid w:val="00B2731E"/>
    <w:rsid w:val="00B5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7C3FAD2"/>
  <w15:docId w15:val="{1F17DC3B-EC01-474B-9721-E8C8456CC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71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FC4"/>
  </w:style>
  <w:style w:type="paragraph" w:styleId="Footer">
    <w:name w:val="footer"/>
    <w:basedOn w:val="Normal"/>
    <w:link w:val="FooterChar"/>
    <w:uiPriority w:val="99"/>
    <w:unhideWhenUsed/>
    <w:rsid w:val="00F71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FC4"/>
  </w:style>
  <w:style w:type="table" w:styleId="TableGrid">
    <w:name w:val="Table Grid"/>
    <w:basedOn w:val="TableNormal"/>
    <w:uiPriority w:val="39"/>
    <w:rsid w:val="00610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l/JAWYjSuL4cIraWu1FQAI4Z3g==">CgMxLjAyDmgubXZydGo0bm02Z3Y2OAByITE3ZjJWeEdHa2hlQWZpbGNMdHloVFp0STRycXMyd2xFYQ==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User</cp:lastModifiedBy>
  <cp:revision>2</cp:revision>
  <dcterms:created xsi:type="dcterms:W3CDTF">2025-12-15T12:03:00Z</dcterms:created>
  <dcterms:modified xsi:type="dcterms:W3CDTF">2025-12-15T12:03:00Z</dcterms:modified>
</cp:coreProperties>
</file>